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C6D2" w14:textId="77777777" w:rsidR="005E06D3" w:rsidRDefault="005E06D3" w:rsidP="0097629F">
      <w:pPr>
        <w:spacing w:after="0" w:line="360" w:lineRule="auto"/>
        <w:jc w:val="right"/>
        <w:rPr>
          <w:rFonts w:ascii="Arial" w:hAnsi="Arial" w:cs="Arial"/>
          <w:b/>
          <w:sz w:val="22"/>
          <w:szCs w:val="22"/>
        </w:rPr>
      </w:pPr>
      <w:bookmarkStart w:id="0" w:name="_Hlk106806200"/>
      <w:bookmarkEnd w:id="0"/>
      <w:r>
        <w:rPr>
          <w:rFonts w:ascii="Arial" w:hAnsi="Arial" w:cs="Arial"/>
          <w:b/>
          <w:caps/>
          <w:sz w:val="22"/>
          <w:szCs w:val="22"/>
        </w:rPr>
        <w:t>G</w:t>
      </w:r>
      <w:r w:rsidRPr="00453A19">
        <w:rPr>
          <w:rFonts w:ascii="Arial" w:hAnsi="Arial" w:cs="Arial"/>
          <w:b/>
          <w:caps/>
          <w:sz w:val="22"/>
          <w:szCs w:val="22"/>
        </w:rPr>
        <w:t>oldbeck</w:t>
      </w:r>
      <w:r>
        <w:rPr>
          <w:rFonts w:ascii="Arial" w:hAnsi="Arial" w:cs="Arial"/>
          <w:b/>
          <w:sz w:val="22"/>
          <w:szCs w:val="22"/>
        </w:rPr>
        <w:t xml:space="preserve"> GmbH</w:t>
      </w:r>
    </w:p>
    <w:p w14:paraId="14663797" w14:textId="77777777" w:rsidR="005E06D3" w:rsidRDefault="005E06D3" w:rsidP="0097629F">
      <w:pPr>
        <w:autoSpaceDE w:val="0"/>
        <w:autoSpaceDN w:val="0"/>
        <w:adjustRightInd w:val="0"/>
        <w:spacing w:after="0"/>
        <w:jc w:val="right"/>
        <w:rPr>
          <w:rFonts w:ascii="Arial" w:hAnsi="Arial" w:cs="Arial"/>
          <w:sz w:val="20"/>
          <w:szCs w:val="20"/>
          <w:lang w:val="vi-VN"/>
        </w:rPr>
      </w:pPr>
      <w:r>
        <w:rPr>
          <w:rFonts w:ascii="Arial" w:hAnsi="Arial" w:cs="Arial"/>
          <w:sz w:val="20"/>
          <w:szCs w:val="20"/>
          <w:lang w:val="vi-VN"/>
        </w:rPr>
        <w:t>Ummelner Straße 4-6</w:t>
      </w:r>
    </w:p>
    <w:p w14:paraId="306F5268" w14:textId="77777777" w:rsidR="005E06D3" w:rsidRDefault="005E06D3" w:rsidP="0097629F">
      <w:pPr>
        <w:autoSpaceDE w:val="0"/>
        <w:autoSpaceDN w:val="0"/>
        <w:adjustRightInd w:val="0"/>
        <w:spacing w:after="0"/>
        <w:jc w:val="right"/>
        <w:rPr>
          <w:rFonts w:ascii="Arial" w:hAnsi="Arial" w:cs="Arial"/>
          <w:sz w:val="20"/>
          <w:szCs w:val="20"/>
          <w:lang w:val="vi-VN"/>
        </w:rPr>
      </w:pPr>
      <w:r>
        <w:rPr>
          <w:rFonts w:ascii="Arial" w:hAnsi="Arial" w:cs="Arial"/>
          <w:sz w:val="20"/>
          <w:szCs w:val="20"/>
          <w:lang w:val="vi-VN"/>
        </w:rPr>
        <w:t>33649 Bielefeld</w:t>
      </w:r>
    </w:p>
    <w:p w14:paraId="39B91C40" w14:textId="77777777" w:rsidR="005E06D3" w:rsidRPr="0005562E" w:rsidRDefault="005E06D3" w:rsidP="0097629F">
      <w:pPr>
        <w:autoSpaceDE w:val="0"/>
        <w:autoSpaceDN w:val="0"/>
        <w:adjustRightInd w:val="0"/>
        <w:spacing w:after="0"/>
        <w:jc w:val="right"/>
        <w:rPr>
          <w:rFonts w:ascii="Arial" w:hAnsi="Arial" w:cs="Arial"/>
          <w:sz w:val="20"/>
          <w:szCs w:val="20"/>
        </w:rPr>
      </w:pPr>
      <w:r>
        <w:rPr>
          <w:rFonts w:ascii="Arial" w:hAnsi="Arial" w:cs="Arial"/>
          <w:sz w:val="20"/>
          <w:szCs w:val="20"/>
          <w:lang w:val="vi-VN"/>
        </w:rPr>
        <w:t>Tel.: +49 521 9488-118</w:t>
      </w:r>
      <w:r>
        <w:rPr>
          <w:rFonts w:ascii="Arial" w:hAnsi="Arial" w:cs="Arial"/>
          <w:sz w:val="20"/>
          <w:szCs w:val="20"/>
        </w:rPr>
        <w:t>7</w:t>
      </w:r>
    </w:p>
    <w:p w14:paraId="0D7D8D22" w14:textId="77777777" w:rsidR="005E06D3" w:rsidRDefault="005E06D3" w:rsidP="0097629F">
      <w:pPr>
        <w:autoSpaceDE w:val="0"/>
        <w:autoSpaceDN w:val="0"/>
        <w:adjustRightInd w:val="0"/>
        <w:spacing w:after="0"/>
        <w:jc w:val="right"/>
        <w:rPr>
          <w:rFonts w:ascii="Arial" w:hAnsi="Arial" w:cs="Arial"/>
          <w:sz w:val="20"/>
          <w:szCs w:val="20"/>
          <w:lang w:val="vi-VN"/>
        </w:rPr>
      </w:pPr>
    </w:p>
    <w:p w14:paraId="249C0893" w14:textId="77777777" w:rsidR="005E06D3" w:rsidRDefault="00C55421" w:rsidP="0097629F">
      <w:pPr>
        <w:autoSpaceDE w:val="0"/>
        <w:autoSpaceDN w:val="0"/>
        <w:adjustRightInd w:val="0"/>
        <w:spacing w:after="0"/>
        <w:jc w:val="right"/>
        <w:rPr>
          <w:rFonts w:ascii="Arial" w:hAnsi="Arial" w:cs="Arial"/>
          <w:color w:val="2E74B5" w:themeColor="accent1" w:themeShade="BF"/>
          <w:sz w:val="20"/>
          <w:szCs w:val="20"/>
          <w:lang w:val="vi-VN"/>
        </w:rPr>
      </w:pPr>
      <w:r>
        <w:fldChar w:fldCharType="begin"/>
      </w:r>
      <w:r w:rsidRPr="00C55421">
        <w:rPr>
          <w:lang w:val="vi-VN"/>
        </w:rPr>
        <w:instrText>HYPERLINK "mailto:presse@goldbeck.de"</w:instrText>
      </w:r>
      <w:r>
        <w:fldChar w:fldCharType="separate"/>
      </w:r>
      <w:r w:rsidR="00FE462E" w:rsidRPr="0079055B">
        <w:rPr>
          <w:rStyle w:val="Hyperlink"/>
          <w:rFonts w:ascii="Arial" w:hAnsi="Arial" w:cs="Arial"/>
          <w:sz w:val="20"/>
          <w:szCs w:val="20"/>
          <w:lang w:val="vi-VN"/>
        </w:rPr>
        <w:t>presse</w:t>
      </w:r>
      <w:r w:rsidR="00FE462E" w:rsidRPr="009037EF">
        <w:rPr>
          <w:rStyle w:val="Hyperlink"/>
          <w:rFonts w:ascii="Arial" w:hAnsi="Arial" w:cs="Arial"/>
          <w:sz w:val="20"/>
          <w:szCs w:val="20"/>
          <w:lang w:val="vi-VN"/>
        </w:rPr>
        <w:t>@goldbeck.de</w:t>
      </w:r>
      <w:r>
        <w:rPr>
          <w:rStyle w:val="Hyperlink"/>
          <w:rFonts w:ascii="Arial" w:hAnsi="Arial" w:cs="Arial"/>
          <w:sz w:val="20"/>
          <w:szCs w:val="20"/>
          <w:lang w:val="vi-VN"/>
        </w:rPr>
        <w:fldChar w:fldCharType="end"/>
      </w:r>
    </w:p>
    <w:p w14:paraId="1101C439" w14:textId="77777777" w:rsidR="005E06D3" w:rsidRDefault="00C55421" w:rsidP="00243B81">
      <w:pPr>
        <w:autoSpaceDE w:val="0"/>
        <w:autoSpaceDN w:val="0"/>
        <w:adjustRightInd w:val="0"/>
        <w:jc w:val="right"/>
        <w:rPr>
          <w:rFonts w:ascii="Arial" w:hAnsi="Arial" w:cs="Arial"/>
          <w:color w:val="2E74B5" w:themeColor="accent1" w:themeShade="BF"/>
          <w:sz w:val="20"/>
          <w:szCs w:val="20"/>
          <w:lang w:val="vi-VN"/>
        </w:rPr>
      </w:pPr>
      <w:r>
        <w:fldChar w:fldCharType="begin"/>
      </w:r>
      <w:r w:rsidRPr="00C55421">
        <w:rPr>
          <w:lang w:val="vi-VN"/>
        </w:rPr>
        <w:instrText>HYPERLINK "http://www.goldbeck.de"</w:instrText>
      </w:r>
      <w:r>
        <w:fldChar w:fldCharType="separate"/>
      </w:r>
      <w:r w:rsidR="005E06D3">
        <w:rPr>
          <w:rStyle w:val="Hyperlink"/>
          <w:rFonts w:ascii="Arial" w:hAnsi="Arial" w:cs="Arial"/>
          <w:color w:val="2E74B5" w:themeColor="accent1" w:themeShade="BF"/>
          <w:sz w:val="20"/>
          <w:szCs w:val="20"/>
          <w:lang w:val="vi-VN"/>
        </w:rPr>
        <w:t>www.goldbeck.de</w:t>
      </w:r>
      <w:r>
        <w:rPr>
          <w:rStyle w:val="Hyperlink"/>
          <w:rFonts w:ascii="Arial" w:hAnsi="Arial" w:cs="Arial"/>
          <w:color w:val="2E74B5" w:themeColor="accent1" w:themeShade="BF"/>
          <w:sz w:val="20"/>
          <w:szCs w:val="20"/>
          <w:lang w:val="vi-VN"/>
        </w:rPr>
        <w:fldChar w:fldCharType="end"/>
      </w:r>
    </w:p>
    <w:p w14:paraId="77688EC9" w14:textId="3908FA67" w:rsidR="00855488" w:rsidRDefault="00855488" w:rsidP="00855488">
      <w:pPr>
        <w:jc w:val="right"/>
        <w:rPr>
          <w:rFonts w:eastAsiaTheme="minorEastAsia"/>
          <w:noProof/>
          <w:sz w:val="22"/>
          <w:szCs w:val="22"/>
        </w:rPr>
      </w:pPr>
      <w:r>
        <w:rPr>
          <w:rFonts w:eastAsiaTheme="minorEastAsia"/>
          <w:noProof/>
          <w:color w:val="0563C1"/>
        </w:rPr>
        <w:drawing>
          <wp:inline distT="0" distB="0" distL="0" distR="0" wp14:anchorId="1B33EF66" wp14:editId="67B66CD2">
            <wp:extent cx="207010" cy="207010"/>
            <wp:effectExtent l="0" t="0" r="2540" b="254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7010" cy="207010"/>
                    </a:xfrm>
                    <a:prstGeom prst="rect">
                      <a:avLst/>
                    </a:prstGeom>
                    <a:noFill/>
                    <a:ln>
                      <a:noFill/>
                    </a:ln>
                  </pic:spPr>
                </pic:pic>
              </a:graphicData>
            </a:graphic>
          </wp:inline>
        </w:drawing>
      </w:r>
      <w:r>
        <w:rPr>
          <w:rFonts w:eastAsiaTheme="minorEastAsia"/>
          <w:noProof/>
          <w:color w:val="0563C1"/>
        </w:rPr>
        <w:drawing>
          <wp:inline distT="0" distB="0" distL="0" distR="0" wp14:anchorId="3273ECC1" wp14:editId="61C594A6">
            <wp:extent cx="207010" cy="207010"/>
            <wp:effectExtent l="0" t="0" r="2540" b="254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010" cy="207010"/>
                    </a:xfrm>
                    <a:prstGeom prst="rect">
                      <a:avLst/>
                    </a:prstGeom>
                    <a:noFill/>
                    <a:ln>
                      <a:noFill/>
                    </a:ln>
                  </pic:spPr>
                </pic:pic>
              </a:graphicData>
            </a:graphic>
          </wp:inline>
        </w:drawing>
      </w:r>
      <w:r>
        <w:rPr>
          <w:rFonts w:eastAsiaTheme="minorEastAsia"/>
          <w:noProof/>
          <w:color w:val="0563C1"/>
        </w:rPr>
        <w:drawing>
          <wp:inline distT="0" distB="0" distL="0" distR="0" wp14:anchorId="244E73A5" wp14:editId="73E4919F">
            <wp:extent cx="207010" cy="207010"/>
            <wp:effectExtent l="0" t="0" r="2540" b="2540"/>
            <wp:docPr id="4" name="Grafi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7010" cy="207010"/>
                    </a:xfrm>
                    <a:prstGeom prst="rect">
                      <a:avLst/>
                    </a:prstGeom>
                    <a:noFill/>
                    <a:ln>
                      <a:noFill/>
                    </a:ln>
                  </pic:spPr>
                </pic:pic>
              </a:graphicData>
            </a:graphic>
          </wp:inline>
        </w:drawing>
      </w:r>
      <w:r>
        <w:rPr>
          <w:rFonts w:eastAsiaTheme="minorEastAsia"/>
          <w:noProof/>
          <w:color w:val="0563C1"/>
        </w:rPr>
        <w:drawing>
          <wp:inline distT="0" distB="0" distL="0" distR="0" wp14:anchorId="70B73803" wp14:editId="22B3817E">
            <wp:extent cx="207010" cy="207010"/>
            <wp:effectExtent l="0" t="0" r="2540" b="2540"/>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7010" cy="207010"/>
                    </a:xfrm>
                    <a:prstGeom prst="rect">
                      <a:avLst/>
                    </a:prstGeom>
                    <a:noFill/>
                    <a:ln>
                      <a:noFill/>
                    </a:ln>
                  </pic:spPr>
                </pic:pic>
              </a:graphicData>
            </a:graphic>
          </wp:inline>
        </w:drawing>
      </w:r>
      <w:r>
        <w:rPr>
          <w:rFonts w:eastAsiaTheme="minorEastAsia"/>
          <w:noProof/>
          <w:sz w:val="22"/>
          <w:szCs w:val="22"/>
        </w:rPr>
        <w:drawing>
          <wp:inline distT="0" distB="0" distL="0" distR="0" wp14:anchorId="53ADF8EB" wp14:editId="287B2380">
            <wp:extent cx="208800" cy="208800"/>
            <wp:effectExtent l="0" t="0" r="1270" b="1270"/>
            <wp:docPr id="8" name="Grafik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8800" cy="208800"/>
                    </a:xfrm>
                    <a:prstGeom prst="rect">
                      <a:avLst/>
                    </a:prstGeom>
                    <a:noFill/>
                    <a:ln>
                      <a:noFill/>
                    </a:ln>
                  </pic:spPr>
                </pic:pic>
              </a:graphicData>
            </a:graphic>
          </wp:inline>
        </w:drawing>
      </w:r>
    </w:p>
    <w:p w14:paraId="0BD189DD" w14:textId="77777777" w:rsidR="00FE462E" w:rsidRPr="0079055B" w:rsidRDefault="00FE462E" w:rsidP="00FE462E">
      <w:pPr>
        <w:tabs>
          <w:tab w:val="left" w:pos="7230"/>
        </w:tabs>
        <w:spacing w:after="120" w:line="360" w:lineRule="auto"/>
        <w:ind w:right="-108"/>
        <w:jc w:val="right"/>
        <w:rPr>
          <w:rFonts w:ascii="Arial" w:hAnsi="Arial" w:cs="Arial"/>
          <w:b/>
          <w:lang w:val="vi-VN"/>
        </w:rPr>
      </w:pPr>
    </w:p>
    <w:p w14:paraId="606F78AB" w14:textId="77777777" w:rsidR="00DA3D34" w:rsidRDefault="00DA3D34" w:rsidP="00B233C1">
      <w:pPr>
        <w:tabs>
          <w:tab w:val="left" w:pos="7230"/>
        </w:tabs>
        <w:spacing w:after="120" w:line="360" w:lineRule="auto"/>
        <w:ind w:right="1275"/>
        <w:rPr>
          <w:rFonts w:ascii="Arial" w:hAnsi="Arial" w:cs="Arial"/>
          <w:b/>
          <w:sz w:val="48"/>
          <w:szCs w:val="48"/>
        </w:rPr>
      </w:pPr>
    </w:p>
    <w:p w14:paraId="798F9C39" w14:textId="32B4E2D9" w:rsidR="00243B81" w:rsidRDefault="00243B81" w:rsidP="00B233C1">
      <w:pPr>
        <w:tabs>
          <w:tab w:val="left" w:pos="7230"/>
        </w:tabs>
        <w:spacing w:after="120" w:line="360" w:lineRule="auto"/>
        <w:ind w:right="1275"/>
        <w:rPr>
          <w:rFonts w:ascii="Arial" w:hAnsi="Arial" w:cs="Arial"/>
          <w:b/>
          <w:sz w:val="48"/>
          <w:szCs w:val="48"/>
        </w:rPr>
      </w:pPr>
      <w:r w:rsidRPr="00243B81">
        <w:rPr>
          <w:rFonts w:ascii="Arial" w:hAnsi="Arial" w:cs="Arial"/>
          <w:b/>
          <w:sz w:val="48"/>
          <w:szCs w:val="48"/>
        </w:rPr>
        <w:t>Press</w:t>
      </w:r>
      <w:r w:rsidR="00EC01DD">
        <w:rPr>
          <w:rFonts w:ascii="Arial" w:hAnsi="Arial" w:cs="Arial"/>
          <w:b/>
          <w:sz w:val="48"/>
          <w:szCs w:val="48"/>
        </w:rPr>
        <w:t>emitteilung</w:t>
      </w:r>
    </w:p>
    <w:p w14:paraId="008AA410" w14:textId="77777777" w:rsidR="0005562E" w:rsidRPr="00243B81" w:rsidRDefault="0005562E" w:rsidP="00B233C1">
      <w:pPr>
        <w:tabs>
          <w:tab w:val="left" w:pos="7230"/>
        </w:tabs>
        <w:spacing w:after="120" w:line="360" w:lineRule="auto"/>
        <w:ind w:right="1275"/>
        <w:rPr>
          <w:rFonts w:ascii="Arial" w:hAnsi="Arial" w:cs="Arial"/>
        </w:rPr>
      </w:pPr>
    </w:p>
    <w:p w14:paraId="001C584F" w14:textId="5B092965" w:rsidR="00E745D5" w:rsidRDefault="00E745D5" w:rsidP="00B233C1">
      <w:pPr>
        <w:pStyle w:val="PIText"/>
        <w:spacing w:after="120"/>
        <w:ind w:right="1275"/>
        <w:jc w:val="left"/>
        <w:rPr>
          <w:rFonts w:ascii="Verdana" w:hAnsi="Verdana" w:cstheme="minorHAnsi"/>
          <w:b/>
          <w:sz w:val="32"/>
          <w:szCs w:val="32"/>
        </w:rPr>
      </w:pPr>
      <w:bookmarkStart w:id="1" w:name="_Hlk26791680"/>
      <w:bookmarkStart w:id="2" w:name="_Hlk124839081"/>
      <w:r w:rsidRPr="00E745D5">
        <w:rPr>
          <w:rFonts w:ascii="Verdana" w:hAnsi="Verdana" w:cstheme="minorHAnsi"/>
          <w:b/>
          <w:sz w:val="32"/>
          <w:szCs w:val="32"/>
        </w:rPr>
        <w:t xml:space="preserve">GOLDBECK und </w:t>
      </w:r>
      <w:r w:rsidR="0034646C">
        <w:rPr>
          <w:rFonts w:ascii="Verdana" w:hAnsi="Verdana" w:cstheme="minorHAnsi"/>
          <w:b/>
          <w:sz w:val="32"/>
          <w:szCs w:val="32"/>
        </w:rPr>
        <w:t>ELVIS</w:t>
      </w:r>
      <w:r w:rsidRPr="00E745D5">
        <w:rPr>
          <w:rFonts w:ascii="Verdana" w:hAnsi="Verdana" w:cstheme="minorHAnsi"/>
          <w:b/>
          <w:sz w:val="32"/>
          <w:szCs w:val="32"/>
        </w:rPr>
        <w:t xml:space="preserve"> vereinbaren mehrjährigen Rahmenvertrag </w:t>
      </w:r>
    </w:p>
    <w:bookmarkEnd w:id="1"/>
    <w:p w14:paraId="0E755C82" w14:textId="72046ADE" w:rsidR="0087039E" w:rsidRDefault="00D56C23" w:rsidP="00971C91">
      <w:pPr>
        <w:pStyle w:val="PIText"/>
        <w:ind w:right="1275"/>
        <w:rPr>
          <w:rStyle w:val="fontstyle01"/>
          <w:rFonts w:ascii="Verdana" w:hAnsi="Verdana"/>
          <w:b/>
          <w:bCs/>
          <w:sz w:val="22"/>
          <w:szCs w:val="22"/>
        </w:rPr>
      </w:pPr>
      <w:r w:rsidRPr="00D56C23">
        <w:rPr>
          <w:rStyle w:val="fontstyle01"/>
          <w:rFonts w:ascii="Verdana" w:hAnsi="Verdana"/>
          <w:b/>
          <w:bCs/>
          <w:i/>
          <w:iCs/>
          <w:sz w:val="22"/>
          <w:szCs w:val="22"/>
        </w:rPr>
        <w:t xml:space="preserve">Bielefeld und Alzenau, </w:t>
      </w:r>
      <w:r w:rsidRPr="0047281E">
        <w:rPr>
          <w:rStyle w:val="fontstyle01"/>
          <w:rFonts w:ascii="Verdana" w:hAnsi="Verdana"/>
          <w:b/>
          <w:bCs/>
          <w:i/>
          <w:iCs/>
          <w:color w:val="auto"/>
          <w:sz w:val="22"/>
          <w:szCs w:val="22"/>
        </w:rPr>
        <w:t>1</w:t>
      </w:r>
      <w:r w:rsidR="00DA3D34" w:rsidRPr="0047281E">
        <w:rPr>
          <w:rStyle w:val="fontstyle01"/>
          <w:rFonts w:ascii="Verdana" w:hAnsi="Verdana"/>
          <w:b/>
          <w:bCs/>
          <w:i/>
          <w:iCs/>
          <w:color w:val="auto"/>
          <w:sz w:val="22"/>
          <w:szCs w:val="22"/>
        </w:rPr>
        <w:t>8</w:t>
      </w:r>
      <w:r w:rsidRPr="0047281E">
        <w:rPr>
          <w:rStyle w:val="fontstyle01"/>
          <w:rFonts w:ascii="Verdana" w:hAnsi="Verdana"/>
          <w:b/>
          <w:bCs/>
          <w:i/>
          <w:iCs/>
          <w:color w:val="auto"/>
          <w:sz w:val="22"/>
          <w:szCs w:val="22"/>
        </w:rPr>
        <w:t>.01.2023.</w:t>
      </w:r>
      <w:r w:rsidRPr="0047281E">
        <w:rPr>
          <w:rStyle w:val="fontstyle01"/>
          <w:rFonts w:ascii="Verdana" w:hAnsi="Verdana"/>
          <w:b/>
          <w:bCs/>
          <w:color w:val="auto"/>
          <w:sz w:val="22"/>
          <w:szCs w:val="22"/>
        </w:rPr>
        <w:t xml:space="preserve"> </w:t>
      </w:r>
      <w:r w:rsidR="00D94627">
        <w:rPr>
          <w:rStyle w:val="fontstyle01"/>
          <w:rFonts w:ascii="Verdana" w:hAnsi="Verdana"/>
          <w:b/>
          <w:bCs/>
          <w:sz w:val="22"/>
          <w:szCs w:val="22"/>
        </w:rPr>
        <w:t>Goldbeck</w:t>
      </w:r>
      <w:r w:rsidR="00E745D5" w:rsidRPr="00762758">
        <w:rPr>
          <w:rStyle w:val="fontstyle01"/>
          <w:rFonts w:ascii="Verdana" w:hAnsi="Verdana"/>
          <w:b/>
          <w:bCs/>
          <w:sz w:val="22"/>
          <w:szCs w:val="22"/>
        </w:rPr>
        <w:t xml:space="preserve">, </w:t>
      </w:r>
      <w:r w:rsidR="00F124B2">
        <w:rPr>
          <w:rStyle w:val="fontstyle01"/>
          <w:rFonts w:ascii="Verdana" w:hAnsi="Verdana"/>
          <w:b/>
          <w:bCs/>
          <w:sz w:val="22"/>
          <w:szCs w:val="22"/>
        </w:rPr>
        <w:t xml:space="preserve">eines der </w:t>
      </w:r>
      <w:r w:rsidR="00900BA3">
        <w:rPr>
          <w:rStyle w:val="fontstyle01"/>
          <w:rFonts w:ascii="Verdana" w:hAnsi="Verdana"/>
          <w:b/>
          <w:bCs/>
          <w:sz w:val="22"/>
          <w:szCs w:val="22"/>
        </w:rPr>
        <w:t>führende</w:t>
      </w:r>
      <w:r w:rsidR="00F124B2">
        <w:rPr>
          <w:rStyle w:val="fontstyle01"/>
          <w:rFonts w:ascii="Verdana" w:hAnsi="Verdana"/>
          <w:b/>
          <w:bCs/>
          <w:sz w:val="22"/>
          <w:szCs w:val="22"/>
        </w:rPr>
        <w:t>n</w:t>
      </w:r>
      <w:r w:rsidR="00E745D5" w:rsidRPr="00762758">
        <w:rPr>
          <w:rStyle w:val="fontstyle01"/>
          <w:rFonts w:ascii="Verdana" w:hAnsi="Verdana"/>
          <w:b/>
          <w:bCs/>
          <w:sz w:val="22"/>
          <w:szCs w:val="22"/>
        </w:rPr>
        <w:t xml:space="preserve"> Bau- und Dienstleistungsunternehmen</w:t>
      </w:r>
      <w:r w:rsidR="00F124B2">
        <w:rPr>
          <w:rStyle w:val="fontstyle01"/>
          <w:rFonts w:ascii="Verdana" w:hAnsi="Verdana"/>
          <w:b/>
          <w:bCs/>
          <w:sz w:val="22"/>
          <w:szCs w:val="22"/>
        </w:rPr>
        <w:t xml:space="preserve"> Europas</w:t>
      </w:r>
      <w:r w:rsidR="00E745D5" w:rsidRPr="00762758">
        <w:rPr>
          <w:rStyle w:val="fontstyle01"/>
          <w:rFonts w:ascii="Verdana" w:hAnsi="Verdana"/>
          <w:b/>
          <w:bCs/>
          <w:sz w:val="22"/>
          <w:szCs w:val="22"/>
        </w:rPr>
        <w:t>, und</w:t>
      </w:r>
      <w:r w:rsidR="00971C91" w:rsidRPr="00762758">
        <w:rPr>
          <w:rStyle w:val="fontstyle01"/>
          <w:rFonts w:ascii="Verdana" w:hAnsi="Verdana"/>
          <w:b/>
          <w:bCs/>
          <w:sz w:val="22"/>
          <w:szCs w:val="22"/>
        </w:rPr>
        <w:t xml:space="preserve"> </w:t>
      </w:r>
      <w:r w:rsidR="00DA3D34">
        <w:rPr>
          <w:rStyle w:val="fontstyle01"/>
          <w:rFonts w:ascii="Verdana" w:hAnsi="Verdana"/>
          <w:b/>
          <w:bCs/>
          <w:sz w:val="22"/>
          <w:szCs w:val="22"/>
        </w:rPr>
        <w:t>das</w:t>
      </w:r>
      <w:r w:rsidR="00971C91" w:rsidRPr="00762758">
        <w:rPr>
          <w:rStyle w:val="fontstyle01"/>
          <w:rFonts w:ascii="Verdana" w:hAnsi="Verdana"/>
          <w:b/>
          <w:bCs/>
          <w:sz w:val="22"/>
          <w:szCs w:val="22"/>
        </w:rPr>
        <w:t xml:space="preserve"> größte</w:t>
      </w:r>
      <w:r w:rsidR="00DA3D34">
        <w:rPr>
          <w:rStyle w:val="fontstyle01"/>
          <w:rFonts w:ascii="Verdana" w:hAnsi="Verdana"/>
          <w:b/>
          <w:bCs/>
          <w:sz w:val="22"/>
          <w:szCs w:val="22"/>
        </w:rPr>
        <w:t xml:space="preserve"> europäische</w:t>
      </w:r>
      <w:r w:rsidR="00971C91" w:rsidRPr="00762758">
        <w:rPr>
          <w:rStyle w:val="fontstyle01"/>
          <w:rFonts w:ascii="Verdana" w:hAnsi="Verdana"/>
          <w:b/>
          <w:bCs/>
          <w:sz w:val="22"/>
          <w:szCs w:val="22"/>
        </w:rPr>
        <w:t xml:space="preserve"> Transportnetzwerk ELVIS</w:t>
      </w:r>
      <w:r w:rsidR="00E745D5" w:rsidRPr="00762758">
        <w:rPr>
          <w:rStyle w:val="fontstyle01"/>
          <w:rFonts w:ascii="Verdana" w:hAnsi="Verdana"/>
          <w:b/>
          <w:bCs/>
          <w:sz w:val="22"/>
          <w:szCs w:val="22"/>
        </w:rPr>
        <w:t xml:space="preserve"> haben einen Rahmenvertrag</w:t>
      </w:r>
      <w:r>
        <w:rPr>
          <w:rStyle w:val="fontstyle01"/>
          <w:rFonts w:ascii="Verdana" w:hAnsi="Verdana"/>
          <w:b/>
          <w:bCs/>
          <w:sz w:val="22"/>
          <w:szCs w:val="22"/>
        </w:rPr>
        <w:t xml:space="preserve"> über die Bündelung von Einkaufsaktivitäten </w:t>
      </w:r>
      <w:r w:rsidR="00E745D5" w:rsidRPr="00762758">
        <w:rPr>
          <w:rStyle w:val="fontstyle01"/>
          <w:rFonts w:ascii="Verdana" w:hAnsi="Verdana"/>
          <w:b/>
          <w:bCs/>
          <w:sz w:val="22"/>
          <w:szCs w:val="22"/>
        </w:rPr>
        <w:t>geschlossen.</w:t>
      </w:r>
      <w:r>
        <w:rPr>
          <w:rStyle w:val="fontstyle01"/>
          <w:rFonts w:ascii="Verdana" w:hAnsi="Verdana"/>
          <w:b/>
          <w:bCs/>
          <w:sz w:val="22"/>
          <w:szCs w:val="22"/>
        </w:rPr>
        <w:t xml:space="preserve"> </w:t>
      </w:r>
      <w:r w:rsidR="00E745D5" w:rsidRPr="00762758">
        <w:rPr>
          <w:rStyle w:val="fontstyle01"/>
          <w:rFonts w:ascii="Verdana" w:hAnsi="Verdana"/>
          <w:b/>
          <w:bCs/>
          <w:sz w:val="22"/>
          <w:szCs w:val="22"/>
        </w:rPr>
        <w:t xml:space="preserve">Der </w:t>
      </w:r>
      <w:r>
        <w:rPr>
          <w:rStyle w:val="fontstyle01"/>
          <w:rFonts w:ascii="Verdana" w:hAnsi="Verdana"/>
          <w:b/>
          <w:bCs/>
          <w:sz w:val="22"/>
          <w:szCs w:val="22"/>
        </w:rPr>
        <w:t xml:space="preserve">Vertrag </w:t>
      </w:r>
      <w:r w:rsidR="00E745D5" w:rsidRPr="00762758">
        <w:rPr>
          <w:rStyle w:val="fontstyle01"/>
          <w:rFonts w:ascii="Verdana" w:hAnsi="Verdana"/>
          <w:b/>
          <w:bCs/>
          <w:sz w:val="22"/>
          <w:szCs w:val="22"/>
        </w:rPr>
        <w:t>ebnet den Weg für eine langfristige strategische Partnerschaft.</w:t>
      </w:r>
    </w:p>
    <w:p w14:paraId="0C29DF06" w14:textId="77777777" w:rsidR="00D56C23" w:rsidRPr="00762758" w:rsidRDefault="00D56C23" w:rsidP="00971C91">
      <w:pPr>
        <w:pStyle w:val="PIText"/>
        <w:ind w:right="1275"/>
        <w:rPr>
          <w:rStyle w:val="fontstyle01"/>
          <w:rFonts w:ascii="Verdana" w:hAnsi="Verdana"/>
          <w:b/>
          <w:bCs/>
          <w:sz w:val="22"/>
          <w:szCs w:val="22"/>
        </w:rPr>
      </w:pPr>
    </w:p>
    <w:p w14:paraId="486B870B" w14:textId="14D7C5C6" w:rsidR="00D56C23" w:rsidRDefault="00D56C23" w:rsidP="00D56C23">
      <w:pPr>
        <w:autoSpaceDE w:val="0"/>
        <w:autoSpaceDN w:val="0"/>
        <w:adjustRightInd w:val="0"/>
        <w:spacing w:after="240" w:line="360" w:lineRule="auto"/>
        <w:ind w:right="1275"/>
        <w:jc w:val="both"/>
        <w:rPr>
          <w:rFonts w:ascii="Verdana" w:hAnsi="Verdana" w:cstheme="minorHAnsi"/>
          <w:bCs/>
          <w:sz w:val="22"/>
          <w:szCs w:val="22"/>
        </w:rPr>
      </w:pPr>
      <w:r w:rsidRPr="009F79D1">
        <w:rPr>
          <w:rFonts w:ascii="Verdana" w:hAnsi="Verdana" w:cstheme="minorHAnsi"/>
          <w:bCs/>
          <w:sz w:val="22"/>
          <w:szCs w:val="22"/>
        </w:rPr>
        <w:t xml:space="preserve">Primäres Ziel </w:t>
      </w:r>
      <w:r>
        <w:rPr>
          <w:rFonts w:ascii="Verdana" w:hAnsi="Verdana" w:cstheme="minorHAnsi"/>
          <w:bCs/>
          <w:sz w:val="22"/>
          <w:szCs w:val="22"/>
        </w:rPr>
        <w:t>von</w:t>
      </w:r>
      <w:r w:rsidRPr="009F79D1">
        <w:rPr>
          <w:rFonts w:ascii="Verdana" w:hAnsi="Verdana" w:cstheme="minorHAnsi"/>
          <w:bCs/>
          <w:sz w:val="22"/>
          <w:szCs w:val="22"/>
        </w:rPr>
        <w:t xml:space="preserve"> ELVIS ist es, </w:t>
      </w:r>
      <w:r>
        <w:rPr>
          <w:rFonts w:ascii="Verdana" w:hAnsi="Verdana" w:cstheme="minorHAnsi"/>
          <w:bCs/>
          <w:sz w:val="22"/>
          <w:szCs w:val="22"/>
        </w:rPr>
        <w:t>Einkaufsvorteile</w:t>
      </w:r>
      <w:r w:rsidRPr="009F79D1">
        <w:rPr>
          <w:rFonts w:ascii="Verdana" w:hAnsi="Verdana" w:cstheme="minorHAnsi"/>
          <w:bCs/>
          <w:sz w:val="22"/>
          <w:szCs w:val="22"/>
        </w:rPr>
        <w:t xml:space="preserve"> für die angeschlossenen </w:t>
      </w:r>
      <w:r w:rsidR="00CC343C">
        <w:rPr>
          <w:rFonts w:ascii="Verdana" w:hAnsi="Verdana" w:cstheme="minorHAnsi"/>
          <w:bCs/>
          <w:sz w:val="22"/>
          <w:szCs w:val="22"/>
        </w:rPr>
        <w:t>Speditionen und Logistiker</w:t>
      </w:r>
      <w:r w:rsidRPr="009F79D1">
        <w:rPr>
          <w:rFonts w:ascii="Verdana" w:hAnsi="Verdana" w:cstheme="minorHAnsi"/>
          <w:bCs/>
          <w:sz w:val="22"/>
          <w:szCs w:val="22"/>
        </w:rPr>
        <w:t xml:space="preserve"> zu realisieren. </w:t>
      </w:r>
      <w:r w:rsidRPr="0047281E">
        <w:rPr>
          <w:rFonts w:ascii="Verdana" w:hAnsi="Verdana" w:cstheme="minorHAnsi"/>
          <w:bCs/>
          <w:sz w:val="22"/>
          <w:szCs w:val="22"/>
        </w:rPr>
        <w:t xml:space="preserve">„Goldbeck </w:t>
      </w:r>
      <w:r w:rsidR="00CC343C" w:rsidRPr="0047281E">
        <w:rPr>
          <w:rFonts w:ascii="Verdana" w:hAnsi="Verdana" w:cstheme="minorHAnsi"/>
          <w:bCs/>
          <w:sz w:val="22"/>
          <w:szCs w:val="22"/>
        </w:rPr>
        <w:t xml:space="preserve">verfügt über jahrzehntelange Expertise </w:t>
      </w:r>
      <w:r w:rsidRPr="0047281E">
        <w:rPr>
          <w:rFonts w:ascii="Verdana" w:hAnsi="Verdana" w:cstheme="minorHAnsi"/>
          <w:bCs/>
          <w:sz w:val="22"/>
          <w:szCs w:val="22"/>
        </w:rPr>
        <w:t>bei der Realisierung von Hallen sowie Büro- und Verwaltungsgebäuden.</w:t>
      </w:r>
      <w:r w:rsidR="001F1CDE" w:rsidRPr="0047281E">
        <w:rPr>
          <w:rFonts w:ascii="Verdana" w:hAnsi="Verdana" w:cstheme="minorHAnsi"/>
          <w:bCs/>
          <w:sz w:val="22"/>
          <w:szCs w:val="22"/>
        </w:rPr>
        <w:t xml:space="preserve"> </w:t>
      </w:r>
      <w:r w:rsidR="00F040FE" w:rsidRPr="0047281E">
        <w:rPr>
          <w:rFonts w:ascii="Verdana" w:hAnsi="Verdana" w:cstheme="minorHAnsi"/>
          <w:bCs/>
          <w:sz w:val="22"/>
          <w:szCs w:val="22"/>
        </w:rPr>
        <w:t>D</w:t>
      </w:r>
      <w:r w:rsidR="001F1CDE" w:rsidRPr="0047281E">
        <w:rPr>
          <w:rFonts w:ascii="Verdana" w:hAnsi="Verdana" w:cstheme="minorHAnsi"/>
          <w:bCs/>
          <w:sz w:val="22"/>
          <w:szCs w:val="22"/>
        </w:rPr>
        <w:t xml:space="preserve">er ELVIS-Verbund </w:t>
      </w:r>
      <w:r w:rsidR="00F040FE" w:rsidRPr="0047281E">
        <w:rPr>
          <w:rFonts w:ascii="Verdana" w:hAnsi="Verdana" w:cstheme="minorHAnsi"/>
          <w:bCs/>
          <w:sz w:val="22"/>
          <w:szCs w:val="22"/>
        </w:rPr>
        <w:t xml:space="preserve">ist </w:t>
      </w:r>
      <w:r w:rsidR="001F1CDE" w:rsidRPr="0047281E">
        <w:rPr>
          <w:rFonts w:ascii="Verdana" w:hAnsi="Verdana" w:cstheme="minorHAnsi"/>
          <w:bCs/>
          <w:sz w:val="22"/>
          <w:szCs w:val="22"/>
        </w:rPr>
        <w:t xml:space="preserve">für uns ein </w:t>
      </w:r>
      <w:r w:rsidR="00F040FE" w:rsidRPr="0047281E">
        <w:rPr>
          <w:rFonts w:ascii="Verdana" w:hAnsi="Verdana" w:cstheme="minorHAnsi"/>
          <w:bCs/>
          <w:sz w:val="22"/>
          <w:szCs w:val="22"/>
        </w:rPr>
        <w:t>zusätzlicher</w:t>
      </w:r>
      <w:r w:rsidR="001F1CDE" w:rsidRPr="0047281E">
        <w:rPr>
          <w:rFonts w:ascii="Verdana" w:hAnsi="Verdana" w:cstheme="minorHAnsi"/>
          <w:bCs/>
          <w:sz w:val="22"/>
          <w:szCs w:val="22"/>
        </w:rPr>
        <w:t xml:space="preserve"> Vertriebsweg mit </w:t>
      </w:r>
      <w:r w:rsidR="00F040FE" w:rsidRPr="0047281E">
        <w:rPr>
          <w:rFonts w:ascii="Verdana" w:hAnsi="Verdana" w:cstheme="minorHAnsi"/>
          <w:bCs/>
          <w:sz w:val="22"/>
          <w:szCs w:val="22"/>
        </w:rPr>
        <w:t>großen</w:t>
      </w:r>
      <w:r w:rsidR="001F1CDE" w:rsidRPr="0047281E">
        <w:rPr>
          <w:rFonts w:ascii="Verdana" w:hAnsi="Verdana" w:cstheme="minorHAnsi"/>
          <w:bCs/>
          <w:sz w:val="22"/>
          <w:szCs w:val="22"/>
        </w:rPr>
        <w:t xml:space="preserve"> Potenzialen</w:t>
      </w:r>
      <w:r w:rsidRPr="0047281E">
        <w:rPr>
          <w:rFonts w:ascii="Verdana" w:hAnsi="Verdana" w:cstheme="minorHAnsi"/>
          <w:bCs/>
          <w:sz w:val="22"/>
          <w:szCs w:val="22"/>
        </w:rPr>
        <w:t xml:space="preserve">“, freut sich </w:t>
      </w:r>
      <w:r w:rsidR="002B3819" w:rsidRPr="0047281E">
        <w:rPr>
          <w:rFonts w:ascii="Verdana" w:hAnsi="Verdana" w:cstheme="minorHAnsi"/>
          <w:bCs/>
          <w:sz w:val="22"/>
          <w:szCs w:val="22"/>
        </w:rPr>
        <w:t xml:space="preserve">Dr. </w:t>
      </w:r>
      <w:r w:rsidRPr="0047281E">
        <w:rPr>
          <w:rFonts w:ascii="Verdana" w:hAnsi="Verdana" w:cstheme="minorHAnsi"/>
          <w:bCs/>
          <w:sz w:val="22"/>
          <w:szCs w:val="22"/>
        </w:rPr>
        <w:t>Michael Six, Geschäftsführer der Goldbeck Deutschland GmbH.</w:t>
      </w:r>
      <w:r w:rsidRPr="00E745D5">
        <w:rPr>
          <w:rFonts w:ascii="Verdana" w:hAnsi="Verdana" w:cstheme="minorHAnsi"/>
          <w:bCs/>
          <w:sz w:val="22"/>
          <w:szCs w:val="22"/>
        </w:rPr>
        <w:t xml:space="preserve"> Der </w:t>
      </w:r>
      <w:r>
        <w:rPr>
          <w:rFonts w:ascii="Verdana" w:hAnsi="Verdana" w:cstheme="minorHAnsi"/>
          <w:bCs/>
          <w:sz w:val="22"/>
          <w:szCs w:val="22"/>
        </w:rPr>
        <w:t xml:space="preserve">jüngst </w:t>
      </w:r>
      <w:r w:rsidRPr="00E745D5">
        <w:rPr>
          <w:rFonts w:ascii="Verdana" w:hAnsi="Verdana" w:cstheme="minorHAnsi"/>
          <w:bCs/>
          <w:sz w:val="22"/>
          <w:szCs w:val="22"/>
        </w:rPr>
        <w:t>geschlossene Rahmenvertrag</w:t>
      </w:r>
      <w:r>
        <w:rPr>
          <w:rFonts w:ascii="Verdana" w:hAnsi="Verdana" w:cstheme="minorHAnsi"/>
          <w:bCs/>
          <w:sz w:val="22"/>
          <w:szCs w:val="22"/>
        </w:rPr>
        <w:t xml:space="preserve"> ist seit Januar </w:t>
      </w:r>
      <w:r w:rsidR="002B3819">
        <w:rPr>
          <w:rFonts w:ascii="Verdana" w:hAnsi="Verdana" w:cstheme="minorHAnsi"/>
          <w:bCs/>
          <w:sz w:val="22"/>
          <w:szCs w:val="22"/>
        </w:rPr>
        <w:t xml:space="preserve">2023 </w:t>
      </w:r>
      <w:r>
        <w:rPr>
          <w:rFonts w:ascii="Verdana" w:hAnsi="Verdana" w:cstheme="minorHAnsi"/>
          <w:bCs/>
          <w:sz w:val="22"/>
          <w:szCs w:val="22"/>
        </w:rPr>
        <w:t>wirksam und</w:t>
      </w:r>
      <w:r w:rsidRPr="00E745D5">
        <w:rPr>
          <w:rFonts w:ascii="Verdana" w:hAnsi="Verdana" w:cstheme="minorHAnsi"/>
          <w:bCs/>
          <w:sz w:val="22"/>
          <w:szCs w:val="22"/>
        </w:rPr>
        <w:t xml:space="preserve"> eröffnet </w:t>
      </w:r>
      <w:r w:rsidR="002B3819">
        <w:rPr>
          <w:rFonts w:ascii="Verdana" w:hAnsi="Verdana" w:cstheme="minorHAnsi"/>
          <w:bCs/>
          <w:sz w:val="22"/>
          <w:szCs w:val="22"/>
        </w:rPr>
        <w:t>Goldbeck</w:t>
      </w:r>
      <w:r w:rsidRPr="00E745D5">
        <w:rPr>
          <w:rFonts w:ascii="Verdana" w:hAnsi="Verdana" w:cstheme="minorHAnsi"/>
          <w:bCs/>
          <w:sz w:val="22"/>
          <w:szCs w:val="22"/>
        </w:rPr>
        <w:t xml:space="preserve"> die Möglichkeit, </w:t>
      </w:r>
      <w:r>
        <w:rPr>
          <w:rFonts w:ascii="Verdana" w:hAnsi="Verdana" w:cstheme="minorHAnsi"/>
          <w:bCs/>
          <w:sz w:val="22"/>
          <w:szCs w:val="22"/>
        </w:rPr>
        <w:t>einem breiten Spektrum möglicher Partner</w:t>
      </w:r>
      <w:r w:rsidR="006552EA" w:rsidRPr="00A83423">
        <w:rPr>
          <w:rFonts w:ascii="Verdana" w:hAnsi="Verdana" w:cstheme="minorHAnsi"/>
          <w:bCs/>
          <w:sz w:val="22"/>
          <w:szCs w:val="22"/>
        </w:rPr>
        <w:t>, darunter zahlreiche mittelständische Spediteure,</w:t>
      </w:r>
      <w:r w:rsidRPr="00A83423">
        <w:rPr>
          <w:rFonts w:ascii="Verdana" w:hAnsi="Verdana" w:cstheme="minorHAnsi"/>
          <w:bCs/>
          <w:sz w:val="22"/>
          <w:szCs w:val="22"/>
        </w:rPr>
        <w:t xml:space="preserve"> </w:t>
      </w:r>
      <w:r w:rsidRPr="00D945F7">
        <w:rPr>
          <w:rFonts w:ascii="Verdana" w:hAnsi="Verdana" w:cstheme="minorHAnsi"/>
          <w:bCs/>
          <w:sz w:val="22"/>
          <w:szCs w:val="22"/>
        </w:rPr>
        <w:t xml:space="preserve">alle Leistungen aus einer Hand anzubieten: vom Design über den Bau </w:t>
      </w:r>
      <w:r>
        <w:rPr>
          <w:rFonts w:ascii="Verdana" w:hAnsi="Verdana" w:cstheme="minorHAnsi"/>
          <w:bCs/>
          <w:sz w:val="22"/>
          <w:szCs w:val="22"/>
        </w:rPr>
        <w:t xml:space="preserve">von </w:t>
      </w:r>
      <w:r>
        <w:rPr>
          <w:rFonts w:ascii="Verdana" w:hAnsi="Verdana" w:cstheme="minorHAnsi"/>
          <w:bCs/>
          <w:sz w:val="22"/>
          <w:szCs w:val="22"/>
        </w:rPr>
        <w:lastRenderedPageBreak/>
        <w:t xml:space="preserve">Logistikimmobilien und Verwaltungsgebäuden </w:t>
      </w:r>
      <w:r w:rsidRPr="00D945F7">
        <w:rPr>
          <w:rFonts w:ascii="Verdana" w:hAnsi="Verdana" w:cstheme="minorHAnsi"/>
          <w:bCs/>
          <w:sz w:val="22"/>
          <w:szCs w:val="22"/>
        </w:rPr>
        <w:t>bis zu Serviceleistungen während des Betriebs.</w:t>
      </w:r>
      <w:r>
        <w:rPr>
          <w:rFonts w:ascii="Verdana" w:hAnsi="Verdana" w:cstheme="minorHAnsi"/>
          <w:bCs/>
          <w:sz w:val="22"/>
          <w:szCs w:val="22"/>
        </w:rPr>
        <w:t xml:space="preserve"> </w:t>
      </w:r>
      <w:r w:rsidRPr="0047281E">
        <w:rPr>
          <w:rFonts w:ascii="Verdana" w:hAnsi="Verdana" w:cstheme="minorHAnsi"/>
          <w:bCs/>
          <w:sz w:val="22"/>
          <w:szCs w:val="22"/>
        </w:rPr>
        <w:t>„</w:t>
      </w:r>
      <w:r w:rsidR="001F1CDE" w:rsidRPr="0047281E">
        <w:rPr>
          <w:rFonts w:ascii="Verdana" w:hAnsi="Verdana" w:cstheme="minorHAnsi"/>
          <w:bCs/>
          <w:sz w:val="22"/>
          <w:szCs w:val="22"/>
        </w:rPr>
        <w:t>Unser Anspruch ist es, den ELVIS-</w:t>
      </w:r>
      <w:r w:rsidR="007258F6" w:rsidRPr="0047281E">
        <w:rPr>
          <w:rFonts w:ascii="Verdana" w:hAnsi="Verdana" w:cstheme="minorHAnsi"/>
          <w:bCs/>
          <w:sz w:val="22"/>
          <w:szCs w:val="22"/>
        </w:rPr>
        <w:t xml:space="preserve">Netzwerkpartnern </w:t>
      </w:r>
      <w:r w:rsidR="001F1CDE" w:rsidRPr="0047281E">
        <w:rPr>
          <w:rFonts w:ascii="Verdana" w:hAnsi="Verdana" w:cstheme="minorHAnsi"/>
          <w:bCs/>
          <w:sz w:val="22"/>
          <w:szCs w:val="22"/>
        </w:rPr>
        <w:t>optimale Unterstützung anzubieten</w:t>
      </w:r>
      <w:r w:rsidRPr="0047281E">
        <w:rPr>
          <w:rFonts w:ascii="Verdana" w:hAnsi="Verdana" w:cstheme="minorHAnsi"/>
          <w:bCs/>
          <w:sz w:val="22"/>
          <w:szCs w:val="22"/>
        </w:rPr>
        <w:t>“</w:t>
      </w:r>
      <w:r w:rsidR="001F1CDE" w:rsidRPr="0047281E">
        <w:rPr>
          <w:rFonts w:ascii="Verdana" w:hAnsi="Verdana" w:cstheme="minorHAnsi"/>
          <w:bCs/>
          <w:sz w:val="22"/>
          <w:szCs w:val="22"/>
        </w:rPr>
        <w:t xml:space="preserve">, erklärt </w:t>
      </w:r>
      <w:proofErr w:type="spellStart"/>
      <w:r w:rsidR="001F1CDE" w:rsidRPr="0047281E">
        <w:rPr>
          <w:rFonts w:ascii="Verdana" w:hAnsi="Verdana" w:cstheme="minorHAnsi"/>
          <w:bCs/>
          <w:sz w:val="22"/>
          <w:szCs w:val="22"/>
        </w:rPr>
        <w:t>Nikolja</w:t>
      </w:r>
      <w:proofErr w:type="spellEnd"/>
      <w:r w:rsidR="001F1CDE" w:rsidRPr="0047281E">
        <w:rPr>
          <w:rFonts w:ascii="Verdana" w:hAnsi="Verdana" w:cstheme="minorHAnsi"/>
          <w:bCs/>
          <w:sz w:val="22"/>
          <w:szCs w:val="22"/>
        </w:rPr>
        <w:t xml:space="preserve"> Grabowski, </w:t>
      </w:r>
      <w:r w:rsidR="00C40D12" w:rsidRPr="0047281E">
        <w:rPr>
          <w:rFonts w:ascii="Verdana" w:hAnsi="Verdana" w:cstheme="minorHAnsi"/>
          <w:bCs/>
          <w:sz w:val="22"/>
          <w:szCs w:val="22"/>
        </w:rPr>
        <w:t xml:space="preserve">Vorstand der ELVIS AG. „Goldbeck ist ein </w:t>
      </w:r>
      <w:r w:rsidR="00153188" w:rsidRPr="0047281E">
        <w:rPr>
          <w:rFonts w:ascii="Verdana" w:hAnsi="Verdana" w:cstheme="minorHAnsi"/>
          <w:bCs/>
          <w:sz w:val="22"/>
          <w:szCs w:val="22"/>
        </w:rPr>
        <w:t xml:space="preserve">erfahrener </w:t>
      </w:r>
      <w:r w:rsidR="00C40D12" w:rsidRPr="0047281E">
        <w:rPr>
          <w:rFonts w:ascii="Verdana" w:hAnsi="Verdana" w:cstheme="minorHAnsi"/>
          <w:bCs/>
          <w:sz w:val="22"/>
          <w:szCs w:val="22"/>
        </w:rPr>
        <w:t>Rahmenvertragspartner, dessen Leistungen wir unseren Mitgliedern künftig zu Vorzugskonditionen anbieten können.“</w:t>
      </w:r>
      <w:r>
        <w:rPr>
          <w:rFonts w:ascii="Verdana" w:hAnsi="Verdana" w:cstheme="minorHAnsi"/>
          <w:bCs/>
          <w:sz w:val="22"/>
          <w:szCs w:val="22"/>
        </w:rPr>
        <w:t xml:space="preserve"> </w:t>
      </w:r>
    </w:p>
    <w:p w14:paraId="5B9A7818" w14:textId="368E87CC" w:rsidR="00D945F7" w:rsidRDefault="00E1379F" w:rsidP="00E1379F">
      <w:pPr>
        <w:autoSpaceDE w:val="0"/>
        <w:autoSpaceDN w:val="0"/>
        <w:adjustRightInd w:val="0"/>
        <w:spacing w:after="240" w:line="360" w:lineRule="auto"/>
        <w:ind w:right="1275"/>
        <w:jc w:val="both"/>
        <w:rPr>
          <w:rFonts w:ascii="Verdana" w:hAnsi="Verdana" w:cstheme="minorHAnsi"/>
          <w:bCs/>
          <w:i/>
          <w:iCs/>
          <w:sz w:val="22"/>
          <w:szCs w:val="22"/>
        </w:rPr>
      </w:pPr>
      <w:r w:rsidRPr="00E1379F">
        <w:rPr>
          <w:rFonts w:ascii="Verdana" w:hAnsi="Verdana" w:cstheme="minorHAnsi"/>
          <w:bCs/>
          <w:sz w:val="22"/>
          <w:szCs w:val="22"/>
        </w:rPr>
        <w:t xml:space="preserve">Ein neuer Standort, mehr Raumbedarf, optimierte Abläufe, höhere </w:t>
      </w:r>
      <w:proofErr w:type="spellStart"/>
      <w:r w:rsidRPr="00E1379F">
        <w:rPr>
          <w:rFonts w:ascii="Verdana" w:hAnsi="Verdana" w:cstheme="minorHAnsi"/>
          <w:bCs/>
          <w:sz w:val="22"/>
          <w:szCs w:val="22"/>
        </w:rPr>
        <w:t>Energieefﬁzienz</w:t>
      </w:r>
      <w:proofErr w:type="spellEnd"/>
      <w:r w:rsidRPr="00E1379F">
        <w:rPr>
          <w:rFonts w:ascii="Verdana" w:hAnsi="Verdana" w:cstheme="minorHAnsi"/>
          <w:bCs/>
          <w:sz w:val="22"/>
          <w:szCs w:val="22"/>
        </w:rPr>
        <w:t xml:space="preserve">: </w:t>
      </w:r>
      <w:r>
        <w:rPr>
          <w:rFonts w:ascii="Verdana" w:hAnsi="Verdana" w:cstheme="minorHAnsi"/>
          <w:bCs/>
          <w:sz w:val="22"/>
          <w:szCs w:val="22"/>
        </w:rPr>
        <w:t xml:space="preserve">Für Logistikunternehmen und Speditionen </w:t>
      </w:r>
      <w:r w:rsidRPr="00E1379F">
        <w:rPr>
          <w:rFonts w:ascii="Verdana" w:hAnsi="Verdana" w:cstheme="minorHAnsi"/>
          <w:bCs/>
          <w:sz w:val="22"/>
          <w:szCs w:val="22"/>
        </w:rPr>
        <w:t xml:space="preserve">gibt </w:t>
      </w:r>
      <w:r>
        <w:rPr>
          <w:rFonts w:ascii="Verdana" w:hAnsi="Verdana" w:cstheme="minorHAnsi"/>
          <w:bCs/>
          <w:sz w:val="22"/>
          <w:szCs w:val="22"/>
        </w:rPr>
        <w:t xml:space="preserve">es </w:t>
      </w:r>
      <w:r w:rsidRPr="00E1379F">
        <w:rPr>
          <w:rFonts w:ascii="Verdana" w:hAnsi="Verdana" w:cstheme="minorHAnsi"/>
          <w:bCs/>
          <w:sz w:val="22"/>
          <w:szCs w:val="22"/>
        </w:rPr>
        <w:t>viele gute Gründe, neue Halle</w:t>
      </w:r>
      <w:r w:rsidR="00C029BB">
        <w:rPr>
          <w:rFonts w:ascii="Verdana" w:hAnsi="Verdana" w:cstheme="minorHAnsi"/>
          <w:bCs/>
          <w:sz w:val="22"/>
          <w:szCs w:val="22"/>
        </w:rPr>
        <w:t>n oder Verwaltungsgebäude</w:t>
      </w:r>
      <w:r w:rsidRPr="00E1379F">
        <w:rPr>
          <w:rFonts w:ascii="Verdana" w:hAnsi="Verdana" w:cstheme="minorHAnsi"/>
          <w:bCs/>
          <w:sz w:val="22"/>
          <w:szCs w:val="22"/>
        </w:rPr>
        <w:t xml:space="preserve"> zu bauen oder </w:t>
      </w:r>
      <w:r w:rsidR="00C029BB">
        <w:rPr>
          <w:rFonts w:ascii="Verdana" w:hAnsi="Verdana" w:cstheme="minorHAnsi"/>
          <w:bCs/>
          <w:sz w:val="22"/>
          <w:szCs w:val="22"/>
        </w:rPr>
        <w:t>b</w:t>
      </w:r>
      <w:r w:rsidRPr="00E1379F">
        <w:rPr>
          <w:rFonts w:ascii="Verdana" w:hAnsi="Verdana" w:cstheme="minorHAnsi"/>
          <w:bCs/>
          <w:sz w:val="22"/>
          <w:szCs w:val="22"/>
        </w:rPr>
        <w:t>estehende zu erweitern.</w:t>
      </w:r>
      <w:r>
        <w:rPr>
          <w:rFonts w:ascii="Verdana" w:hAnsi="Verdana" w:cstheme="minorHAnsi"/>
          <w:bCs/>
          <w:sz w:val="22"/>
          <w:szCs w:val="22"/>
        </w:rPr>
        <w:t xml:space="preserve"> </w:t>
      </w:r>
      <w:r w:rsidRPr="00E1379F">
        <w:rPr>
          <w:rFonts w:ascii="Verdana" w:hAnsi="Verdana" w:cstheme="minorHAnsi"/>
          <w:bCs/>
          <w:sz w:val="22"/>
          <w:szCs w:val="22"/>
        </w:rPr>
        <w:t>Auf Wunsch rüstet Goldbeck Hallen unter anderem auch mit Kran- und Hebetechnik, Ladebereichen, Temperaturmonitoring und intelligenter Beleuchtungssteuerung</w:t>
      </w:r>
      <w:r>
        <w:rPr>
          <w:rFonts w:ascii="Verdana" w:hAnsi="Verdana" w:cstheme="minorHAnsi"/>
          <w:bCs/>
          <w:sz w:val="22"/>
          <w:szCs w:val="22"/>
        </w:rPr>
        <w:t xml:space="preserve"> aus</w:t>
      </w:r>
      <w:r w:rsidRPr="00E1379F">
        <w:rPr>
          <w:rFonts w:ascii="Verdana" w:hAnsi="Verdana" w:cstheme="minorHAnsi"/>
          <w:bCs/>
          <w:sz w:val="22"/>
          <w:szCs w:val="22"/>
        </w:rPr>
        <w:t>.</w:t>
      </w:r>
      <w:r w:rsidR="006A2CDE">
        <w:rPr>
          <w:rFonts w:ascii="Verdana" w:hAnsi="Verdana" w:cstheme="minorHAnsi"/>
          <w:bCs/>
          <w:sz w:val="22"/>
          <w:szCs w:val="22"/>
        </w:rPr>
        <w:t xml:space="preserve"> Das Besondere: Goldbeck realisiert Gebäude mit System. Wesentliche Bauelemente fertigt das Unternehmen in eigenen Werken industriell vor. D</w:t>
      </w:r>
      <w:r w:rsidR="006A2CDE" w:rsidRPr="006A2CDE">
        <w:rPr>
          <w:rFonts w:ascii="Verdana" w:hAnsi="Verdana" w:cstheme="minorHAnsi"/>
          <w:bCs/>
          <w:sz w:val="22"/>
          <w:szCs w:val="22"/>
        </w:rPr>
        <w:t xml:space="preserve">er Vorteil gegenüber </w:t>
      </w:r>
      <w:r w:rsidR="000853D6" w:rsidRPr="006A2CDE">
        <w:rPr>
          <w:rFonts w:ascii="Verdana" w:hAnsi="Verdana" w:cstheme="minorHAnsi"/>
          <w:bCs/>
          <w:sz w:val="22"/>
          <w:szCs w:val="22"/>
        </w:rPr>
        <w:t>de</w:t>
      </w:r>
      <w:r w:rsidR="000853D6">
        <w:rPr>
          <w:rFonts w:ascii="Verdana" w:hAnsi="Verdana" w:cstheme="minorHAnsi"/>
          <w:bCs/>
          <w:sz w:val="22"/>
          <w:szCs w:val="22"/>
        </w:rPr>
        <w:t>m</w:t>
      </w:r>
      <w:r w:rsidR="000853D6" w:rsidRPr="006A2CDE">
        <w:rPr>
          <w:rFonts w:ascii="Verdana" w:hAnsi="Verdana" w:cstheme="minorHAnsi"/>
          <w:bCs/>
          <w:sz w:val="22"/>
          <w:szCs w:val="22"/>
        </w:rPr>
        <w:t xml:space="preserve"> </w:t>
      </w:r>
      <w:r w:rsidR="006A2CDE" w:rsidRPr="006A2CDE">
        <w:rPr>
          <w:rFonts w:ascii="Verdana" w:hAnsi="Verdana" w:cstheme="minorHAnsi"/>
          <w:bCs/>
          <w:sz w:val="22"/>
          <w:szCs w:val="22"/>
        </w:rPr>
        <w:t xml:space="preserve">konventionellen Bau: Goldbeck </w:t>
      </w:r>
      <w:r w:rsidR="00C029BB">
        <w:rPr>
          <w:rFonts w:ascii="Verdana" w:hAnsi="Verdana" w:cstheme="minorHAnsi"/>
          <w:bCs/>
          <w:sz w:val="22"/>
          <w:szCs w:val="22"/>
        </w:rPr>
        <w:t xml:space="preserve">sichert mit der systematisierten Bauweise </w:t>
      </w:r>
      <w:r w:rsidR="006A2CDE" w:rsidRPr="006A2CDE">
        <w:rPr>
          <w:rFonts w:ascii="Verdana" w:hAnsi="Verdana" w:cstheme="minorHAnsi"/>
          <w:bCs/>
          <w:sz w:val="22"/>
          <w:szCs w:val="22"/>
        </w:rPr>
        <w:t>gleichbleibende Qualität</w:t>
      </w:r>
      <w:r w:rsidR="00153188">
        <w:rPr>
          <w:rFonts w:ascii="Verdana" w:hAnsi="Verdana" w:cstheme="minorHAnsi"/>
          <w:bCs/>
          <w:sz w:val="22"/>
          <w:szCs w:val="22"/>
        </w:rPr>
        <w:t xml:space="preserve"> </w:t>
      </w:r>
      <w:r w:rsidR="006A2CDE" w:rsidRPr="006A2CDE">
        <w:rPr>
          <w:rFonts w:ascii="Verdana" w:hAnsi="Verdana" w:cstheme="minorHAnsi"/>
          <w:bCs/>
          <w:sz w:val="22"/>
          <w:szCs w:val="22"/>
        </w:rPr>
        <w:t>und ist unabhängiger von äußeren Einflüssen</w:t>
      </w:r>
      <w:r w:rsidR="006A2CDE">
        <w:rPr>
          <w:rFonts w:ascii="Verdana" w:hAnsi="Verdana" w:cstheme="minorHAnsi"/>
          <w:bCs/>
          <w:sz w:val="22"/>
          <w:szCs w:val="22"/>
        </w:rPr>
        <w:t>.</w:t>
      </w:r>
      <w:r w:rsidR="006552EA">
        <w:rPr>
          <w:rFonts w:ascii="Verdana" w:hAnsi="Verdana" w:cstheme="minorHAnsi"/>
          <w:bCs/>
          <w:sz w:val="22"/>
          <w:szCs w:val="22"/>
        </w:rPr>
        <w:t xml:space="preserve"> </w:t>
      </w:r>
      <w:r w:rsidR="006552EA" w:rsidRPr="00A83423">
        <w:rPr>
          <w:rFonts w:ascii="Verdana" w:hAnsi="Verdana" w:cstheme="minorHAnsi"/>
          <w:bCs/>
          <w:sz w:val="22"/>
          <w:szCs w:val="22"/>
        </w:rPr>
        <w:t xml:space="preserve">Immobilien realisiert das Unternehmen so wirtschaftlich, schnell und nachhaltig bei passgenauer Funktionalität. </w:t>
      </w:r>
      <w:r w:rsidR="00D945F7">
        <w:rPr>
          <w:rFonts w:ascii="Verdana" w:hAnsi="Verdana" w:cstheme="minorHAnsi"/>
          <w:bCs/>
          <w:sz w:val="22"/>
          <w:szCs w:val="22"/>
        </w:rPr>
        <w:t xml:space="preserve">An </w:t>
      </w:r>
      <w:r w:rsidR="00153188">
        <w:rPr>
          <w:rFonts w:ascii="Verdana" w:hAnsi="Verdana" w:cstheme="minorHAnsi"/>
          <w:bCs/>
          <w:sz w:val="22"/>
          <w:szCs w:val="22"/>
        </w:rPr>
        <w:t xml:space="preserve">mehr als 100 </w:t>
      </w:r>
      <w:r w:rsidR="00D945F7">
        <w:rPr>
          <w:rFonts w:ascii="Verdana" w:hAnsi="Verdana" w:cstheme="minorHAnsi"/>
          <w:bCs/>
          <w:sz w:val="22"/>
          <w:szCs w:val="22"/>
        </w:rPr>
        <w:t xml:space="preserve">Standorten in </w:t>
      </w:r>
      <w:r w:rsidR="00153188">
        <w:rPr>
          <w:rFonts w:ascii="Verdana" w:hAnsi="Verdana" w:cstheme="minorHAnsi"/>
          <w:bCs/>
          <w:sz w:val="22"/>
          <w:szCs w:val="22"/>
        </w:rPr>
        <w:t xml:space="preserve">Europa – davon 42 in </w:t>
      </w:r>
      <w:r w:rsidR="00D945F7">
        <w:rPr>
          <w:rFonts w:ascii="Verdana" w:hAnsi="Verdana" w:cstheme="minorHAnsi"/>
          <w:bCs/>
          <w:sz w:val="22"/>
          <w:szCs w:val="22"/>
        </w:rPr>
        <w:t xml:space="preserve">ganz Deutschland </w:t>
      </w:r>
      <w:r w:rsidR="00153188">
        <w:rPr>
          <w:rFonts w:ascii="Verdana" w:hAnsi="Verdana" w:cstheme="minorHAnsi"/>
          <w:bCs/>
          <w:sz w:val="22"/>
          <w:szCs w:val="22"/>
        </w:rPr>
        <w:t xml:space="preserve">– </w:t>
      </w:r>
      <w:r w:rsidR="006A2CDE">
        <w:rPr>
          <w:rFonts w:ascii="Verdana" w:hAnsi="Verdana" w:cstheme="minorHAnsi"/>
          <w:bCs/>
          <w:sz w:val="22"/>
          <w:szCs w:val="22"/>
        </w:rPr>
        <w:t>begleiten</w:t>
      </w:r>
      <w:r w:rsidR="00D945F7">
        <w:rPr>
          <w:rFonts w:ascii="Verdana" w:hAnsi="Verdana" w:cstheme="minorHAnsi"/>
          <w:bCs/>
          <w:sz w:val="22"/>
          <w:szCs w:val="22"/>
        </w:rPr>
        <w:t xml:space="preserve"> </w:t>
      </w:r>
      <w:r w:rsidR="006A2CDE">
        <w:rPr>
          <w:rFonts w:ascii="Verdana" w:hAnsi="Verdana" w:cstheme="minorHAnsi"/>
          <w:bCs/>
          <w:sz w:val="22"/>
          <w:szCs w:val="22"/>
        </w:rPr>
        <w:t>Goldbeck-Berater</w:t>
      </w:r>
      <w:r w:rsidR="00D945F7" w:rsidRPr="00D945F7">
        <w:rPr>
          <w:rFonts w:ascii="Verdana" w:hAnsi="Verdana" w:cstheme="minorHAnsi"/>
          <w:bCs/>
          <w:sz w:val="22"/>
          <w:szCs w:val="22"/>
        </w:rPr>
        <w:t xml:space="preserve"> Kunden direkt in der Region. Von diesem dezentralen Niederlassungsnetz profitieren</w:t>
      </w:r>
      <w:r w:rsidR="00156F23">
        <w:rPr>
          <w:rFonts w:ascii="Verdana" w:hAnsi="Verdana" w:cstheme="minorHAnsi"/>
          <w:bCs/>
          <w:sz w:val="22"/>
          <w:szCs w:val="22"/>
        </w:rPr>
        <w:t xml:space="preserve"> künftig</w:t>
      </w:r>
      <w:r w:rsidR="00D945F7" w:rsidRPr="00D945F7">
        <w:rPr>
          <w:rFonts w:ascii="Verdana" w:hAnsi="Verdana" w:cstheme="minorHAnsi"/>
          <w:bCs/>
          <w:sz w:val="22"/>
          <w:szCs w:val="22"/>
        </w:rPr>
        <w:t xml:space="preserve"> die Mitgliedsunternehmen bei ELVIS.</w:t>
      </w:r>
      <w:r w:rsidR="00D945F7">
        <w:rPr>
          <w:rFonts w:ascii="Verdana" w:hAnsi="Verdana" w:cstheme="minorHAnsi"/>
          <w:bCs/>
          <w:sz w:val="22"/>
          <w:szCs w:val="22"/>
        </w:rPr>
        <w:t xml:space="preserve"> </w:t>
      </w:r>
      <w:r w:rsidR="006A2CDE" w:rsidRPr="0047281E">
        <w:rPr>
          <w:rFonts w:ascii="Verdana" w:hAnsi="Verdana" w:cstheme="minorHAnsi"/>
          <w:bCs/>
          <w:sz w:val="22"/>
          <w:szCs w:val="22"/>
        </w:rPr>
        <w:t xml:space="preserve">„In der Logistik zählt Geschwindigkeit“, betont </w:t>
      </w:r>
      <w:proofErr w:type="spellStart"/>
      <w:r w:rsidR="006A2CDE" w:rsidRPr="0047281E">
        <w:rPr>
          <w:rFonts w:ascii="Verdana" w:hAnsi="Verdana" w:cstheme="minorHAnsi"/>
          <w:bCs/>
          <w:sz w:val="22"/>
          <w:szCs w:val="22"/>
        </w:rPr>
        <w:t>Nikolja</w:t>
      </w:r>
      <w:proofErr w:type="spellEnd"/>
      <w:r w:rsidR="006A2CDE" w:rsidRPr="0047281E">
        <w:rPr>
          <w:rFonts w:ascii="Verdana" w:hAnsi="Verdana" w:cstheme="minorHAnsi"/>
          <w:bCs/>
          <w:sz w:val="22"/>
          <w:szCs w:val="22"/>
        </w:rPr>
        <w:t xml:space="preserve"> Grabowski. „Mit </w:t>
      </w:r>
      <w:r w:rsidR="00C029BB" w:rsidRPr="0047281E">
        <w:rPr>
          <w:rFonts w:ascii="Verdana" w:hAnsi="Verdana" w:cstheme="minorHAnsi"/>
          <w:bCs/>
          <w:sz w:val="22"/>
          <w:szCs w:val="22"/>
        </w:rPr>
        <w:t>der</w:t>
      </w:r>
      <w:r w:rsidR="006A2CDE" w:rsidRPr="0047281E">
        <w:rPr>
          <w:rFonts w:ascii="Verdana" w:hAnsi="Verdana" w:cstheme="minorHAnsi"/>
          <w:bCs/>
          <w:sz w:val="22"/>
          <w:szCs w:val="22"/>
        </w:rPr>
        <w:t xml:space="preserve"> systematisierten Bauweise kann Goldbeck die Bedarfe unserer Mitglieder besonders schnell decken.“</w:t>
      </w:r>
    </w:p>
    <w:p w14:paraId="147E8770" w14:textId="7D282C18" w:rsidR="00156F23" w:rsidRDefault="00E745D5" w:rsidP="00156F23">
      <w:pPr>
        <w:autoSpaceDE w:val="0"/>
        <w:autoSpaceDN w:val="0"/>
        <w:adjustRightInd w:val="0"/>
        <w:spacing w:after="240" w:line="360" w:lineRule="auto"/>
        <w:ind w:right="1275"/>
        <w:jc w:val="both"/>
        <w:rPr>
          <w:rFonts w:ascii="Verdana" w:hAnsi="Verdana" w:cstheme="minorHAnsi"/>
          <w:bCs/>
          <w:sz w:val="22"/>
          <w:szCs w:val="22"/>
        </w:rPr>
      </w:pPr>
      <w:r w:rsidRPr="00E745D5">
        <w:rPr>
          <w:rFonts w:ascii="Verdana" w:hAnsi="Verdana" w:cstheme="minorHAnsi"/>
          <w:bCs/>
          <w:sz w:val="22"/>
          <w:szCs w:val="22"/>
        </w:rPr>
        <w:t>Der Rahmenvertrag ebnet zugleich den Weg für eine langfristige strategische Partnerschaft.</w:t>
      </w:r>
      <w:r w:rsidR="00156F23">
        <w:rPr>
          <w:rFonts w:ascii="Verdana" w:hAnsi="Verdana" w:cstheme="minorHAnsi"/>
          <w:bCs/>
          <w:sz w:val="22"/>
          <w:szCs w:val="22"/>
        </w:rPr>
        <w:t xml:space="preserve"> </w:t>
      </w:r>
      <w:r w:rsidR="0028716D">
        <w:rPr>
          <w:rFonts w:ascii="Verdana" w:hAnsi="Verdana" w:cstheme="minorHAnsi"/>
          <w:bCs/>
          <w:sz w:val="22"/>
          <w:szCs w:val="22"/>
        </w:rPr>
        <w:t>Als Rahmenvertragspartner</w:t>
      </w:r>
      <w:r w:rsidR="00156F23">
        <w:rPr>
          <w:rFonts w:ascii="Verdana" w:hAnsi="Verdana" w:cstheme="minorHAnsi"/>
          <w:bCs/>
          <w:sz w:val="22"/>
          <w:szCs w:val="22"/>
        </w:rPr>
        <w:t xml:space="preserve"> hat Goldbeck die Möglichkeit, sich mit allen Mitgliedern auszutauschen. ELVIS unterstützt dabei und schafft notwendige Rahmenbedingungen.</w:t>
      </w:r>
      <w:r w:rsidR="002C2BA8">
        <w:rPr>
          <w:rFonts w:ascii="Verdana" w:hAnsi="Verdana" w:cstheme="minorHAnsi"/>
          <w:bCs/>
          <w:sz w:val="22"/>
          <w:szCs w:val="22"/>
        </w:rPr>
        <w:t xml:space="preserve"> </w:t>
      </w:r>
      <w:r w:rsidR="002C2BA8" w:rsidRPr="0047281E">
        <w:rPr>
          <w:rFonts w:ascii="Verdana" w:hAnsi="Verdana" w:cstheme="minorHAnsi"/>
          <w:bCs/>
          <w:sz w:val="22"/>
          <w:szCs w:val="22"/>
        </w:rPr>
        <w:t>„</w:t>
      </w:r>
      <w:r w:rsidR="00156F23" w:rsidRPr="0047281E">
        <w:rPr>
          <w:rFonts w:ascii="Verdana" w:hAnsi="Verdana" w:cstheme="minorHAnsi"/>
          <w:bCs/>
          <w:sz w:val="22"/>
          <w:szCs w:val="22"/>
        </w:rPr>
        <w:t>Uns verbindet der klare Anspruch, nachhaltige Lösungen für Markt- und Branchenherausforderungen zu gestalten“, betont Michael Six. „</w:t>
      </w:r>
      <w:r w:rsidR="004A6D1F" w:rsidRPr="0047281E">
        <w:rPr>
          <w:rFonts w:ascii="Verdana" w:hAnsi="Verdana" w:cstheme="minorHAnsi"/>
          <w:bCs/>
          <w:sz w:val="22"/>
          <w:szCs w:val="22"/>
        </w:rPr>
        <w:t>Wir freuen uns auf eine langjährige, erfolgreiche Zusammenarbeit</w:t>
      </w:r>
      <w:r w:rsidR="00156F23" w:rsidRPr="0047281E">
        <w:rPr>
          <w:rFonts w:ascii="Verdana" w:hAnsi="Verdana" w:cstheme="minorHAnsi"/>
          <w:bCs/>
          <w:color w:val="FF0000"/>
          <w:sz w:val="22"/>
          <w:szCs w:val="22"/>
        </w:rPr>
        <w:t>.</w:t>
      </w:r>
      <w:r w:rsidR="00156F23" w:rsidRPr="0047281E">
        <w:rPr>
          <w:rFonts w:ascii="Verdana" w:hAnsi="Verdana" w:cstheme="minorHAnsi"/>
          <w:bCs/>
          <w:sz w:val="22"/>
          <w:szCs w:val="22"/>
        </w:rPr>
        <w:t>"</w:t>
      </w:r>
    </w:p>
    <w:bookmarkEnd w:id="2"/>
    <w:p w14:paraId="1CDBD90B" w14:textId="5330272A" w:rsidR="006A2CBB" w:rsidRDefault="00DA3486" w:rsidP="00B233C1">
      <w:pPr>
        <w:autoSpaceDE w:val="0"/>
        <w:autoSpaceDN w:val="0"/>
        <w:adjustRightInd w:val="0"/>
        <w:spacing w:after="240" w:line="240" w:lineRule="auto"/>
        <w:ind w:right="1275"/>
        <w:jc w:val="both"/>
        <w:rPr>
          <w:rFonts w:ascii="Verdana" w:hAnsi="Verdana" w:cstheme="minorHAnsi"/>
          <w:bCs/>
          <w:sz w:val="22"/>
          <w:szCs w:val="22"/>
        </w:rPr>
      </w:pPr>
      <w:r>
        <w:rPr>
          <w:noProof/>
        </w:rPr>
        <w:lastRenderedPageBreak/>
        <w:drawing>
          <wp:inline distT="0" distB="0" distL="0" distR="0" wp14:anchorId="795B660C" wp14:editId="5A471296">
            <wp:extent cx="2321781" cy="1267357"/>
            <wp:effectExtent l="0" t="0" r="254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screen">
                      <a:extLst>
                        <a:ext uri="{28A0092B-C50C-407E-A947-70E740481C1C}">
                          <a14:useLocalDpi xmlns:a14="http://schemas.microsoft.com/office/drawing/2010/main"/>
                        </a:ext>
                      </a:extLst>
                    </a:blip>
                    <a:stretch>
                      <a:fillRect/>
                    </a:stretch>
                  </pic:blipFill>
                  <pic:spPr>
                    <a:xfrm>
                      <a:off x="0" y="0"/>
                      <a:ext cx="2342066" cy="1278430"/>
                    </a:xfrm>
                    <a:prstGeom prst="rect">
                      <a:avLst/>
                    </a:prstGeom>
                  </pic:spPr>
                </pic:pic>
              </a:graphicData>
            </a:graphic>
          </wp:inline>
        </w:drawing>
      </w:r>
    </w:p>
    <w:p w14:paraId="02AFEF86" w14:textId="767BA03A" w:rsidR="009E2F9E" w:rsidRDefault="009E2F9E" w:rsidP="004A6D1F">
      <w:pPr>
        <w:spacing w:line="240" w:lineRule="auto"/>
        <w:ind w:right="1275"/>
        <w:rPr>
          <w:rFonts w:ascii="Verdana" w:hAnsi="Verdana" w:cstheme="minorHAnsi"/>
          <w:b/>
          <w:sz w:val="22"/>
          <w:szCs w:val="22"/>
        </w:rPr>
      </w:pPr>
      <w:r>
        <w:rPr>
          <w:rFonts w:ascii="Verdana" w:hAnsi="Verdana" w:cstheme="minorHAnsi"/>
          <w:b/>
          <w:sz w:val="22"/>
          <w:szCs w:val="22"/>
        </w:rPr>
        <w:t>Bildbeschreibun</w:t>
      </w:r>
      <w:r w:rsidR="00940297">
        <w:rPr>
          <w:rFonts w:ascii="Verdana" w:hAnsi="Verdana" w:cstheme="minorHAnsi"/>
          <w:b/>
          <w:sz w:val="22"/>
          <w:szCs w:val="22"/>
        </w:rPr>
        <w:t>g</w:t>
      </w:r>
      <w:r>
        <w:rPr>
          <w:rFonts w:ascii="Verdana" w:hAnsi="Verdana" w:cstheme="minorHAnsi"/>
          <w:b/>
          <w:sz w:val="22"/>
          <w:szCs w:val="22"/>
        </w:rPr>
        <w:t xml:space="preserve">: </w:t>
      </w:r>
      <w:r w:rsidR="00985676" w:rsidRPr="00985676">
        <w:rPr>
          <w:rFonts w:ascii="Verdana" w:hAnsi="Verdana" w:cstheme="minorHAnsi"/>
          <w:bCs/>
          <w:sz w:val="22"/>
          <w:szCs w:val="22"/>
        </w:rPr>
        <w:t>So einzigartig wie Branche, Geschäftstätigkeit und Unternehmen des Kunden: Auf Basis jahrzehntelanger Expertise realisiert Goldbeck gewerbliche Hallen.</w:t>
      </w:r>
      <w:r w:rsidR="00985676">
        <w:rPr>
          <w:rFonts w:ascii="Verdana" w:hAnsi="Verdana" w:cstheme="minorHAnsi"/>
          <w:bCs/>
          <w:sz w:val="22"/>
          <w:szCs w:val="22"/>
        </w:rPr>
        <w:t xml:space="preserve"> Von dieser Erfahrung profitieren künftig die Partner des ELVIS-Netzwerks. </w:t>
      </w:r>
      <w:r w:rsidR="00B233C1">
        <w:rPr>
          <w:rFonts w:ascii="Verdana" w:hAnsi="Verdana" w:cstheme="minorHAnsi"/>
          <w:bCs/>
          <w:sz w:val="22"/>
          <w:szCs w:val="22"/>
        </w:rPr>
        <w:t xml:space="preserve"> </w:t>
      </w:r>
    </w:p>
    <w:p w14:paraId="0D5FB818" w14:textId="3B07BD62" w:rsidR="000F0D78" w:rsidRDefault="001A5F42" w:rsidP="00B233C1">
      <w:pPr>
        <w:spacing w:line="240" w:lineRule="auto"/>
        <w:ind w:right="1275"/>
        <w:jc w:val="both"/>
        <w:rPr>
          <w:rFonts w:ascii="Verdana" w:hAnsi="Verdana" w:cstheme="minorHAnsi"/>
          <w:bCs/>
          <w:sz w:val="22"/>
          <w:szCs w:val="22"/>
          <w:lang w:val="en-GB"/>
        </w:rPr>
      </w:pPr>
      <w:r w:rsidRPr="00AB101C">
        <w:rPr>
          <w:rFonts w:ascii="Verdana" w:hAnsi="Verdana" w:cstheme="minorHAnsi"/>
          <w:b/>
          <w:sz w:val="22"/>
          <w:szCs w:val="22"/>
          <w:lang w:val="en-GB"/>
        </w:rPr>
        <w:t xml:space="preserve">Bild </w:t>
      </w:r>
      <w:r w:rsidR="009E2F9E" w:rsidRPr="00AB101C">
        <w:rPr>
          <w:rFonts w:ascii="Verdana" w:hAnsi="Verdana" w:cstheme="minorHAnsi"/>
          <w:b/>
          <w:sz w:val="22"/>
          <w:szCs w:val="22"/>
          <w:lang w:val="en-GB"/>
        </w:rPr>
        <w:t>Copyright:</w:t>
      </w:r>
      <w:r w:rsidR="009E2F9E" w:rsidRPr="00AB101C">
        <w:rPr>
          <w:rFonts w:ascii="Verdana" w:hAnsi="Verdana" w:cstheme="minorHAnsi"/>
          <w:bCs/>
          <w:sz w:val="22"/>
          <w:szCs w:val="22"/>
          <w:lang w:val="en-GB"/>
        </w:rPr>
        <w:t xml:space="preserve"> </w:t>
      </w:r>
      <w:r w:rsidR="00985676">
        <w:rPr>
          <w:rFonts w:ascii="Verdana" w:hAnsi="Verdana" w:cstheme="minorHAnsi"/>
          <w:bCs/>
          <w:sz w:val="22"/>
          <w:szCs w:val="22"/>
          <w:lang w:val="en-GB"/>
        </w:rPr>
        <w:t>GOLDBECK GmbH</w:t>
      </w:r>
    </w:p>
    <w:p w14:paraId="32F92567" w14:textId="1B1CC13A" w:rsidR="00985676" w:rsidRDefault="00985676" w:rsidP="00B233C1">
      <w:pPr>
        <w:spacing w:line="240" w:lineRule="auto"/>
        <w:ind w:right="1275"/>
        <w:jc w:val="both"/>
        <w:rPr>
          <w:rFonts w:ascii="Verdana" w:hAnsi="Verdana" w:cstheme="minorHAnsi"/>
          <w:bCs/>
          <w:sz w:val="22"/>
          <w:szCs w:val="22"/>
          <w:lang w:val="en-GB"/>
        </w:rPr>
      </w:pPr>
    </w:p>
    <w:p w14:paraId="392D9B9F" w14:textId="49ACD2D3" w:rsidR="00985676" w:rsidRPr="00B233C1" w:rsidRDefault="004A6D1F" w:rsidP="00B233C1">
      <w:pPr>
        <w:spacing w:line="240" w:lineRule="auto"/>
        <w:ind w:right="1275"/>
        <w:jc w:val="both"/>
        <w:rPr>
          <w:rFonts w:ascii="Verdana" w:hAnsi="Verdana" w:cstheme="minorHAnsi"/>
          <w:b/>
          <w:sz w:val="22"/>
          <w:szCs w:val="22"/>
        </w:rPr>
      </w:pPr>
      <w:r>
        <w:rPr>
          <w:noProof/>
        </w:rPr>
        <w:drawing>
          <wp:inline distT="0" distB="0" distL="0" distR="0" wp14:anchorId="0620B455" wp14:editId="73A0ED3D">
            <wp:extent cx="2321560" cy="1412078"/>
            <wp:effectExtent l="0" t="0" r="2540" b="0"/>
            <wp:docPr id="7" name="Grafik 7" descr="Ein Bild, das Text, Boden, drauße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Boden, draußen, Himmel enthält.&#10;&#10;Automatisch generierte Beschreibung"/>
                    <pic:cNvPicPr/>
                  </pic:nvPicPr>
                  <pic:blipFill>
                    <a:blip r:embed="rId19" cstate="screen">
                      <a:extLst>
                        <a:ext uri="{28A0092B-C50C-407E-A947-70E740481C1C}">
                          <a14:useLocalDpi xmlns:a14="http://schemas.microsoft.com/office/drawing/2010/main"/>
                        </a:ext>
                      </a:extLst>
                    </a:blip>
                    <a:stretch>
                      <a:fillRect/>
                    </a:stretch>
                  </pic:blipFill>
                  <pic:spPr>
                    <a:xfrm>
                      <a:off x="0" y="0"/>
                      <a:ext cx="2343208" cy="1425245"/>
                    </a:xfrm>
                    <a:prstGeom prst="rect">
                      <a:avLst/>
                    </a:prstGeom>
                  </pic:spPr>
                </pic:pic>
              </a:graphicData>
            </a:graphic>
          </wp:inline>
        </w:drawing>
      </w:r>
    </w:p>
    <w:p w14:paraId="0AF2509C" w14:textId="2E89270E" w:rsidR="00985676" w:rsidRDefault="00985676" w:rsidP="004A6D1F">
      <w:pPr>
        <w:spacing w:line="240" w:lineRule="auto"/>
        <w:ind w:right="1275"/>
        <w:rPr>
          <w:rFonts w:ascii="Verdana" w:hAnsi="Verdana" w:cstheme="minorHAnsi"/>
          <w:b/>
          <w:sz w:val="22"/>
          <w:szCs w:val="22"/>
        </w:rPr>
      </w:pPr>
      <w:r>
        <w:rPr>
          <w:rFonts w:ascii="Verdana" w:hAnsi="Verdana" w:cstheme="minorHAnsi"/>
          <w:b/>
          <w:sz w:val="22"/>
          <w:szCs w:val="22"/>
        </w:rPr>
        <w:t xml:space="preserve">Bildbeschreibung: </w:t>
      </w:r>
      <w:r>
        <w:rPr>
          <w:rFonts w:ascii="Verdana" w:hAnsi="Verdana" w:cstheme="minorHAnsi"/>
          <w:bCs/>
          <w:sz w:val="22"/>
          <w:szCs w:val="22"/>
        </w:rPr>
        <w:t xml:space="preserve">Der ELVIS-Verbund besteht aus über 230 Partnern in 30 Ländern.  </w:t>
      </w:r>
    </w:p>
    <w:p w14:paraId="518F5CC1" w14:textId="77777777" w:rsidR="004A6D1F" w:rsidRDefault="00985676" w:rsidP="00985676">
      <w:pPr>
        <w:rPr>
          <w:rFonts w:ascii="Verdana" w:hAnsi="Verdana" w:cstheme="minorHAnsi"/>
          <w:bCs/>
          <w:sz w:val="22"/>
          <w:szCs w:val="22"/>
        </w:rPr>
      </w:pPr>
      <w:r w:rsidRPr="005928F7">
        <w:rPr>
          <w:rFonts w:ascii="Verdana" w:hAnsi="Verdana" w:cstheme="minorHAnsi"/>
          <w:b/>
          <w:sz w:val="22"/>
          <w:szCs w:val="22"/>
        </w:rPr>
        <w:t>Bild Copyright:</w:t>
      </w:r>
      <w:r w:rsidRPr="005928F7">
        <w:rPr>
          <w:rFonts w:ascii="Verdana" w:hAnsi="Verdana" w:cstheme="minorHAnsi"/>
          <w:bCs/>
          <w:sz w:val="22"/>
          <w:szCs w:val="22"/>
        </w:rPr>
        <w:t xml:space="preserve"> ELVIS AG</w:t>
      </w:r>
    </w:p>
    <w:p w14:paraId="333956BE" w14:textId="77777777" w:rsidR="004A6D1F" w:rsidRDefault="004A6D1F" w:rsidP="00985676">
      <w:pPr>
        <w:rPr>
          <w:rFonts w:ascii="Verdana" w:hAnsi="Verdana" w:cstheme="minorHAnsi"/>
          <w:bCs/>
          <w:sz w:val="22"/>
          <w:szCs w:val="22"/>
        </w:rPr>
      </w:pPr>
    </w:p>
    <w:p w14:paraId="304D85E0" w14:textId="15F4B54A" w:rsidR="00A103AE" w:rsidRDefault="004A6D1F" w:rsidP="00985676">
      <w:pPr>
        <w:rPr>
          <w:rFonts w:ascii="Verdana" w:hAnsi="Verdana" w:cstheme="minorHAnsi"/>
          <w:b/>
          <w:sz w:val="22"/>
          <w:szCs w:val="22"/>
        </w:rPr>
      </w:pPr>
      <w:r>
        <w:rPr>
          <w:noProof/>
        </w:rPr>
        <w:drawing>
          <wp:inline distT="0" distB="0" distL="0" distR="0" wp14:anchorId="247752F4" wp14:editId="7FBA3AD0">
            <wp:extent cx="2321560" cy="1400049"/>
            <wp:effectExtent l="0" t="0" r="254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screen">
                      <a:extLst>
                        <a:ext uri="{28A0092B-C50C-407E-A947-70E740481C1C}">
                          <a14:useLocalDpi xmlns:a14="http://schemas.microsoft.com/office/drawing/2010/main"/>
                        </a:ext>
                      </a:extLst>
                    </a:blip>
                    <a:stretch>
                      <a:fillRect/>
                    </a:stretch>
                  </pic:blipFill>
                  <pic:spPr>
                    <a:xfrm>
                      <a:off x="0" y="0"/>
                      <a:ext cx="2336793" cy="1409235"/>
                    </a:xfrm>
                    <a:prstGeom prst="rect">
                      <a:avLst/>
                    </a:prstGeom>
                  </pic:spPr>
                </pic:pic>
              </a:graphicData>
            </a:graphic>
          </wp:inline>
        </w:drawing>
      </w:r>
    </w:p>
    <w:p w14:paraId="0B00E8F2" w14:textId="24C0F245" w:rsidR="004A6D1F" w:rsidRDefault="004A6D1F" w:rsidP="004A6D1F">
      <w:pPr>
        <w:spacing w:line="240" w:lineRule="auto"/>
        <w:ind w:right="1275"/>
        <w:rPr>
          <w:rFonts w:ascii="Verdana" w:hAnsi="Verdana" w:cstheme="minorHAnsi"/>
          <w:bCs/>
          <w:sz w:val="22"/>
          <w:szCs w:val="22"/>
        </w:rPr>
      </w:pPr>
      <w:r>
        <w:rPr>
          <w:rFonts w:ascii="Verdana" w:hAnsi="Verdana" w:cstheme="minorHAnsi"/>
          <w:b/>
          <w:sz w:val="22"/>
          <w:szCs w:val="22"/>
        </w:rPr>
        <w:t xml:space="preserve">Bildbeschreibung: </w:t>
      </w:r>
      <w:r w:rsidRPr="004A6D1F">
        <w:rPr>
          <w:rFonts w:ascii="Verdana" w:hAnsi="Verdana" w:cstheme="minorHAnsi"/>
          <w:bCs/>
          <w:sz w:val="22"/>
          <w:szCs w:val="22"/>
        </w:rPr>
        <w:t>Der</w:t>
      </w:r>
      <w:r>
        <w:rPr>
          <w:rFonts w:ascii="Verdana" w:hAnsi="Verdana" w:cstheme="minorHAnsi"/>
          <w:b/>
          <w:sz w:val="22"/>
          <w:szCs w:val="22"/>
        </w:rPr>
        <w:t xml:space="preserve"> </w:t>
      </w:r>
      <w:r w:rsidRPr="004A6D1F">
        <w:rPr>
          <w:rFonts w:ascii="Verdana" w:hAnsi="Verdana" w:cstheme="minorHAnsi"/>
          <w:bCs/>
          <w:sz w:val="22"/>
          <w:szCs w:val="22"/>
        </w:rPr>
        <w:t xml:space="preserve">ELVIS Zentralhub im nordhessischen </w:t>
      </w:r>
      <w:proofErr w:type="spellStart"/>
      <w:r w:rsidRPr="004A6D1F">
        <w:rPr>
          <w:rFonts w:ascii="Verdana" w:hAnsi="Verdana" w:cstheme="minorHAnsi"/>
          <w:bCs/>
          <w:sz w:val="22"/>
          <w:szCs w:val="22"/>
        </w:rPr>
        <w:t>Knüllwald</w:t>
      </w:r>
      <w:proofErr w:type="spellEnd"/>
      <w:r w:rsidRPr="004A6D1F">
        <w:rPr>
          <w:rFonts w:ascii="Verdana" w:hAnsi="Verdana" w:cstheme="minorHAnsi"/>
          <w:bCs/>
          <w:sz w:val="22"/>
          <w:szCs w:val="22"/>
        </w:rPr>
        <w:t xml:space="preserve"> besteht aus zwei Hallen mit jeweils 10.000 Quadratmetern Fläche. Halle 1 wurde im Jahr 2012 errichtet. Sieben Jahre später kam die zweite Halle hinzu, die von Goldbeck realisiert wurde. Der ELVIS Zentralhub mit seinen 3.000 Stellplätzen wird pro Nacht von etwa 160 LKW angesteuert. Der tägliche Umschlag liegt bei 1.500 </w:t>
      </w:r>
      <w:r>
        <w:rPr>
          <w:rFonts w:ascii="Verdana" w:hAnsi="Verdana" w:cstheme="minorHAnsi"/>
          <w:bCs/>
          <w:sz w:val="22"/>
          <w:szCs w:val="22"/>
        </w:rPr>
        <w:t>Tonnen</w:t>
      </w:r>
      <w:r w:rsidRPr="004A6D1F">
        <w:rPr>
          <w:rFonts w:ascii="Verdana" w:hAnsi="Verdana" w:cstheme="minorHAnsi"/>
          <w:bCs/>
          <w:sz w:val="22"/>
          <w:szCs w:val="22"/>
        </w:rPr>
        <w:t>.</w:t>
      </w:r>
    </w:p>
    <w:p w14:paraId="232322A4" w14:textId="06913091" w:rsidR="004A6D1F" w:rsidRDefault="004A6D1F" w:rsidP="004A6D1F">
      <w:pPr>
        <w:spacing w:line="240" w:lineRule="auto"/>
        <w:ind w:right="1275"/>
        <w:jc w:val="both"/>
        <w:rPr>
          <w:rFonts w:ascii="Verdana" w:hAnsi="Verdana" w:cstheme="minorHAnsi"/>
          <w:bCs/>
          <w:sz w:val="22"/>
          <w:szCs w:val="22"/>
        </w:rPr>
      </w:pPr>
      <w:r w:rsidRPr="005928F7">
        <w:rPr>
          <w:rFonts w:ascii="Verdana" w:hAnsi="Verdana" w:cstheme="minorHAnsi"/>
          <w:b/>
          <w:sz w:val="22"/>
          <w:szCs w:val="22"/>
        </w:rPr>
        <w:t>Bild Copyright:</w:t>
      </w:r>
      <w:r w:rsidRPr="005928F7">
        <w:rPr>
          <w:rFonts w:ascii="Verdana" w:hAnsi="Verdana" w:cstheme="minorHAnsi"/>
          <w:bCs/>
          <w:sz w:val="22"/>
          <w:szCs w:val="22"/>
        </w:rPr>
        <w:t xml:space="preserve"> ELVIS AG</w:t>
      </w:r>
    </w:p>
    <w:p w14:paraId="3EDBF397" w14:textId="77777777" w:rsidR="004A6D1F" w:rsidRDefault="004A6D1F" w:rsidP="00985676">
      <w:pPr>
        <w:rPr>
          <w:rFonts w:ascii="Verdana" w:hAnsi="Verdana" w:cstheme="minorHAnsi"/>
          <w:b/>
          <w:sz w:val="22"/>
          <w:szCs w:val="22"/>
        </w:rPr>
      </w:pPr>
    </w:p>
    <w:p w14:paraId="64D67535" w14:textId="67DB84D6" w:rsidR="00B233C1" w:rsidRDefault="00B233C1" w:rsidP="00B233C1">
      <w:pPr>
        <w:spacing w:line="240" w:lineRule="auto"/>
        <w:ind w:right="1275"/>
        <w:jc w:val="both"/>
        <w:rPr>
          <w:rFonts w:ascii="Verdana" w:hAnsi="Verdana" w:cstheme="minorHAnsi"/>
          <w:b/>
          <w:sz w:val="22"/>
          <w:szCs w:val="22"/>
        </w:rPr>
      </w:pPr>
    </w:p>
    <w:p w14:paraId="6675673A" w14:textId="71601056" w:rsidR="006110FC" w:rsidRDefault="006A2CBB" w:rsidP="00B233C1">
      <w:pPr>
        <w:spacing w:line="240" w:lineRule="auto"/>
        <w:ind w:right="1275"/>
        <w:jc w:val="both"/>
        <w:rPr>
          <w:rFonts w:ascii="Verdana" w:hAnsi="Verdana" w:cstheme="minorHAnsi"/>
          <w:b/>
          <w:sz w:val="22"/>
          <w:szCs w:val="22"/>
        </w:rPr>
      </w:pPr>
      <w:r w:rsidRPr="006A2CBB">
        <w:rPr>
          <w:rFonts w:ascii="Verdana" w:hAnsi="Verdana" w:cstheme="minorHAnsi"/>
          <w:b/>
          <w:sz w:val="22"/>
          <w:szCs w:val="22"/>
        </w:rPr>
        <w:t>Über G</w:t>
      </w:r>
      <w:r w:rsidR="001A5F42">
        <w:rPr>
          <w:rFonts w:ascii="Verdana" w:hAnsi="Verdana" w:cstheme="minorHAnsi"/>
          <w:b/>
          <w:sz w:val="22"/>
          <w:szCs w:val="22"/>
        </w:rPr>
        <w:t>OLDBECK</w:t>
      </w:r>
    </w:p>
    <w:p w14:paraId="62DD38E3" w14:textId="3A155C34" w:rsidR="0063259C" w:rsidRPr="0063259C" w:rsidRDefault="0063259C" w:rsidP="00B233C1">
      <w:pPr>
        <w:spacing w:line="240" w:lineRule="auto"/>
        <w:ind w:right="1275"/>
        <w:jc w:val="both"/>
        <w:rPr>
          <w:rFonts w:ascii="Verdana" w:hAnsi="Verdana" w:cstheme="minorHAnsi"/>
          <w:bCs/>
          <w:sz w:val="22"/>
          <w:szCs w:val="22"/>
        </w:rPr>
      </w:pPr>
      <w:r w:rsidRPr="0063259C">
        <w:rPr>
          <w:rFonts w:ascii="Verdana" w:hAnsi="Verdana" w:cstheme="minorHAnsi"/>
          <w:bCs/>
          <w:sz w:val="22"/>
          <w:szCs w:val="22"/>
        </w:rPr>
        <w:t>Goldbeck realisiert zukunftsweisende Immobilien in Europa. Das Unternehmen versteht Gebäude als Produkte und bietet seinen Kunden alle Leistungen aus einer Hand: vom Design über den Bau bis zu Serviceleistungen während des Betriebs. Mit dem Anspruch „</w:t>
      </w:r>
      <w:proofErr w:type="spellStart"/>
      <w:r w:rsidRPr="0063259C">
        <w:rPr>
          <w:rFonts w:ascii="Verdana" w:hAnsi="Verdana" w:cstheme="minorHAnsi"/>
          <w:bCs/>
          <w:sz w:val="22"/>
          <w:szCs w:val="22"/>
        </w:rPr>
        <w:t>building</w:t>
      </w:r>
      <w:proofErr w:type="spellEnd"/>
      <w:r w:rsidRPr="0063259C">
        <w:rPr>
          <w:rFonts w:ascii="Verdana" w:hAnsi="Verdana" w:cstheme="minorHAnsi"/>
          <w:bCs/>
          <w:sz w:val="22"/>
          <w:szCs w:val="22"/>
        </w:rPr>
        <w:t xml:space="preserve"> excellence“ verwirklicht das Familienunternehmen Immobilien wirtschaftlich, schnell und </w:t>
      </w:r>
      <w:r w:rsidR="00B40580">
        <w:rPr>
          <w:rFonts w:ascii="Verdana" w:hAnsi="Verdana" w:cstheme="minorHAnsi"/>
          <w:bCs/>
          <w:sz w:val="22"/>
          <w:szCs w:val="22"/>
        </w:rPr>
        <w:t>nachhaltig</w:t>
      </w:r>
      <w:r w:rsidRPr="0063259C">
        <w:rPr>
          <w:rFonts w:ascii="Verdana" w:hAnsi="Verdana" w:cstheme="minorHAnsi"/>
          <w:bCs/>
          <w:sz w:val="22"/>
          <w:szCs w:val="22"/>
        </w:rPr>
        <w:t xml:space="preserve"> bei passgenauer Funktionalität.</w:t>
      </w:r>
    </w:p>
    <w:p w14:paraId="5BDC4A4F" w14:textId="0EB8BE7F" w:rsidR="0063259C" w:rsidRPr="0063259C" w:rsidRDefault="0063259C" w:rsidP="00B233C1">
      <w:pPr>
        <w:spacing w:line="240" w:lineRule="auto"/>
        <w:ind w:right="1275"/>
        <w:jc w:val="both"/>
        <w:rPr>
          <w:rFonts w:ascii="Verdana" w:hAnsi="Verdana" w:cstheme="minorHAnsi"/>
          <w:bCs/>
          <w:sz w:val="22"/>
          <w:szCs w:val="22"/>
        </w:rPr>
      </w:pPr>
      <w:r w:rsidRPr="0063259C">
        <w:rPr>
          <w:rFonts w:ascii="Verdana" w:hAnsi="Verdana" w:cstheme="minorHAnsi"/>
          <w:bCs/>
          <w:sz w:val="22"/>
          <w:szCs w:val="22"/>
        </w:rPr>
        <w:t xml:space="preserve">Goldbeck ist Partner für die mittelständische Wirtschaft und Großunternehmen, Investoren, Projektentwickler sowie öffentliche Auftraggeber. Zum Leistungsangebot gehören Logistik- und Industriehallen, Büro- und Schulgebäude, Parkhäuser und Wohngebäude. Bauen im Bestand sowie gebäudenahe Serviceleistungen vervollständigen das Spektrum. Das Unternehmen realisierte im Geschäftsjahr 2020/2021 mehr als 500 Projekte bei einer Gesamtleistung von rund 4,1 Mrd. Euro. Aktuell beschäftigt Goldbeck mehr als </w:t>
      </w:r>
      <w:r w:rsidR="005421EE">
        <w:rPr>
          <w:rFonts w:ascii="Verdana" w:hAnsi="Verdana" w:cstheme="minorHAnsi"/>
          <w:bCs/>
          <w:sz w:val="22"/>
          <w:szCs w:val="22"/>
        </w:rPr>
        <w:t>10</w:t>
      </w:r>
      <w:r w:rsidRPr="0063259C">
        <w:rPr>
          <w:rFonts w:ascii="Verdana" w:hAnsi="Verdana" w:cstheme="minorHAnsi"/>
          <w:bCs/>
          <w:sz w:val="22"/>
          <w:szCs w:val="22"/>
        </w:rPr>
        <w:t>.</w:t>
      </w:r>
      <w:r w:rsidR="0024684F">
        <w:rPr>
          <w:rFonts w:ascii="Verdana" w:hAnsi="Verdana" w:cstheme="minorHAnsi"/>
          <w:bCs/>
          <w:sz w:val="22"/>
          <w:szCs w:val="22"/>
        </w:rPr>
        <w:t>0</w:t>
      </w:r>
      <w:r w:rsidRPr="0063259C">
        <w:rPr>
          <w:rFonts w:ascii="Verdana" w:hAnsi="Verdana" w:cstheme="minorHAnsi"/>
          <w:bCs/>
          <w:sz w:val="22"/>
          <w:szCs w:val="22"/>
        </w:rPr>
        <w:t xml:space="preserve">00 Mitarbeitende an </w:t>
      </w:r>
      <w:r w:rsidR="0024684F">
        <w:rPr>
          <w:rFonts w:ascii="Verdana" w:hAnsi="Verdana" w:cstheme="minorHAnsi"/>
          <w:bCs/>
          <w:sz w:val="22"/>
          <w:szCs w:val="22"/>
        </w:rPr>
        <w:t xml:space="preserve">über </w:t>
      </w:r>
      <w:r w:rsidRPr="0063259C">
        <w:rPr>
          <w:rFonts w:ascii="Verdana" w:hAnsi="Verdana" w:cstheme="minorHAnsi"/>
          <w:bCs/>
          <w:sz w:val="22"/>
          <w:szCs w:val="22"/>
        </w:rPr>
        <w:t>90 Standorten in ganz Europa.</w:t>
      </w:r>
    </w:p>
    <w:p w14:paraId="1C7E7D06" w14:textId="6D64B38C" w:rsidR="004B0A16" w:rsidRDefault="0063259C" w:rsidP="00B233C1">
      <w:pPr>
        <w:spacing w:line="240" w:lineRule="auto"/>
        <w:ind w:right="1275"/>
        <w:jc w:val="both"/>
        <w:rPr>
          <w:rFonts w:ascii="Verdana" w:hAnsi="Verdana" w:cstheme="minorHAnsi"/>
          <w:bCs/>
          <w:sz w:val="22"/>
          <w:szCs w:val="22"/>
        </w:rPr>
      </w:pPr>
      <w:r w:rsidRPr="0063259C">
        <w:rPr>
          <w:rFonts w:ascii="Verdana" w:hAnsi="Verdana" w:cstheme="minorHAnsi"/>
          <w:bCs/>
          <w:sz w:val="22"/>
          <w:szCs w:val="22"/>
        </w:rPr>
        <w:t xml:space="preserve">Weitere Informationen finden Sie unter </w:t>
      </w:r>
      <w:hyperlink r:id="rId21" w:history="1">
        <w:r w:rsidR="00E745D5" w:rsidRPr="00B21ADD">
          <w:rPr>
            <w:rStyle w:val="Hyperlink"/>
            <w:rFonts w:ascii="Verdana" w:hAnsi="Verdana" w:cstheme="minorHAnsi"/>
            <w:bCs/>
            <w:sz w:val="22"/>
            <w:szCs w:val="22"/>
          </w:rPr>
          <w:t>www.goldbeck.de</w:t>
        </w:r>
      </w:hyperlink>
      <w:r w:rsidRPr="0063259C">
        <w:rPr>
          <w:rFonts w:ascii="Verdana" w:hAnsi="Verdana" w:cstheme="minorHAnsi"/>
          <w:bCs/>
          <w:sz w:val="22"/>
          <w:szCs w:val="22"/>
        </w:rPr>
        <w:t>.</w:t>
      </w:r>
    </w:p>
    <w:p w14:paraId="0E1F9C15" w14:textId="28C1E170" w:rsidR="00E745D5" w:rsidRDefault="00E745D5" w:rsidP="00B233C1">
      <w:pPr>
        <w:spacing w:line="240" w:lineRule="auto"/>
        <w:ind w:right="1275"/>
        <w:jc w:val="both"/>
        <w:rPr>
          <w:rFonts w:ascii="Verdana" w:hAnsi="Verdana" w:cstheme="minorHAnsi"/>
          <w:bCs/>
          <w:sz w:val="22"/>
          <w:szCs w:val="22"/>
        </w:rPr>
      </w:pPr>
    </w:p>
    <w:p w14:paraId="1FE3E8B4" w14:textId="2F0B0E8A" w:rsidR="00E745D5" w:rsidRDefault="00E745D5" w:rsidP="00B233C1">
      <w:pPr>
        <w:spacing w:line="240" w:lineRule="auto"/>
        <w:ind w:right="1275"/>
        <w:jc w:val="both"/>
        <w:rPr>
          <w:rFonts w:ascii="Verdana" w:hAnsi="Verdana" w:cstheme="minorHAnsi"/>
          <w:b/>
          <w:sz w:val="22"/>
          <w:szCs w:val="22"/>
        </w:rPr>
      </w:pPr>
      <w:r w:rsidRPr="00E745D5">
        <w:rPr>
          <w:rFonts w:ascii="Verdana" w:hAnsi="Verdana" w:cstheme="minorHAnsi"/>
          <w:b/>
          <w:sz w:val="22"/>
          <w:szCs w:val="22"/>
        </w:rPr>
        <w:t xml:space="preserve">Über </w:t>
      </w:r>
      <w:r w:rsidR="009F79D1">
        <w:rPr>
          <w:rFonts w:ascii="Verdana" w:hAnsi="Verdana" w:cstheme="minorHAnsi"/>
          <w:b/>
          <w:sz w:val="22"/>
          <w:szCs w:val="22"/>
        </w:rPr>
        <w:t>ELVIS</w:t>
      </w:r>
    </w:p>
    <w:p w14:paraId="33E61C97" w14:textId="77777777" w:rsidR="009F79D1" w:rsidRPr="009F79D1" w:rsidRDefault="009F79D1" w:rsidP="009F79D1">
      <w:pPr>
        <w:spacing w:line="240" w:lineRule="auto"/>
        <w:ind w:right="1275"/>
        <w:jc w:val="both"/>
        <w:rPr>
          <w:rFonts w:ascii="Verdana" w:hAnsi="Verdana" w:cstheme="minorHAnsi"/>
          <w:bCs/>
          <w:sz w:val="22"/>
          <w:szCs w:val="22"/>
        </w:rPr>
      </w:pPr>
      <w:r w:rsidRPr="009F79D1">
        <w:rPr>
          <w:rFonts w:ascii="Verdana" w:hAnsi="Verdana" w:cstheme="minorHAnsi"/>
          <w:bCs/>
          <w:sz w:val="22"/>
          <w:szCs w:val="22"/>
        </w:rPr>
        <w:t>Die ELVIS AG (Europäischer Ladungs-Verbund Internationaler Spediteure) ist der führende Verbund von Lkw-Speditionen und Frachtführern Europas und die Interessensvertretung von über 200 Partnerunternehmen. Über seine Partner ist der Verbund an 280 Standorten in Deutschland und in mehr als 30 Ländern Europas vertreten. Primäres Ziel der ELVIS AG ist es, Vorteile für die angeschlossenen Unternehmen zu realisieren, die sich aufgrund von Skaleneffekten und der Zusammenarbeit untereinander ergeben.</w:t>
      </w:r>
    </w:p>
    <w:p w14:paraId="1DE389B3" w14:textId="77777777" w:rsidR="009F79D1" w:rsidRPr="009F79D1" w:rsidRDefault="009F79D1" w:rsidP="009F79D1">
      <w:pPr>
        <w:spacing w:line="240" w:lineRule="auto"/>
        <w:ind w:right="1275"/>
        <w:jc w:val="both"/>
        <w:rPr>
          <w:rFonts w:ascii="Verdana" w:hAnsi="Verdana" w:cstheme="minorHAnsi"/>
          <w:bCs/>
          <w:sz w:val="22"/>
          <w:szCs w:val="22"/>
        </w:rPr>
      </w:pPr>
      <w:r w:rsidRPr="009F79D1">
        <w:rPr>
          <w:rFonts w:ascii="Verdana" w:hAnsi="Verdana" w:cstheme="minorHAnsi"/>
          <w:bCs/>
          <w:sz w:val="22"/>
          <w:szCs w:val="22"/>
        </w:rPr>
        <w:t>Zum Leistungsportfolio des Verbundes zählen der zentrale Einkauf von Waren und Dienstleistungen, der eigene Onlineshop „ELVIS Truckstar“ sowie Beratungslösungen. ELVIS informiert seine Partner frühzeitig über alle Markt- und Branchenveränderungen sowie über relevante politische Entwicklungen und deren Auswirkungen.</w:t>
      </w:r>
    </w:p>
    <w:p w14:paraId="3D265E63" w14:textId="77777777" w:rsidR="009F79D1" w:rsidRPr="009F79D1" w:rsidRDefault="009F79D1" w:rsidP="009F79D1">
      <w:pPr>
        <w:spacing w:line="240" w:lineRule="auto"/>
        <w:ind w:right="1275"/>
        <w:jc w:val="both"/>
        <w:rPr>
          <w:rFonts w:ascii="Verdana" w:hAnsi="Verdana" w:cstheme="minorHAnsi"/>
          <w:bCs/>
          <w:sz w:val="22"/>
          <w:szCs w:val="22"/>
        </w:rPr>
      </w:pPr>
      <w:r w:rsidRPr="009F79D1">
        <w:rPr>
          <w:rFonts w:ascii="Verdana" w:hAnsi="Verdana" w:cstheme="minorHAnsi"/>
          <w:bCs/>
          <w:sz w:val="22"/>
          <w:szCs w:val="22"/>
        </w:rPr>
        <w:t>Als Dachorganisation fungiert der Verbund als zentraler Ansprechpartner und Interessensvertretung seiner Partner gegenüber Politik und Verwaltung. Mit dem Ziel, praxisrelevante Mehrwerte und Vorteile für die angeschlossenen Unternehmen zu generieren, initiiert und betreut die ELVIS AG zudem regelmäßig Pilotprojekte und Kooperationen mit Hochschulen und wissenschaftlichen Einrichtungen.</w:t>
      </w:r>
    </w:p>
    <w:p w14:paraId="03FFC4F3" w14:textId="77777777" w:rsidR="009F79D1" w:rsidRPr="009F79D1" w:rsidRDefault="009F79D1" w:rsidP="009F79D1">
      <w:pPr>
        <w:spacing w:line="240" w:lineRule="auto"/>
        <w:ind w:right="1275"/>
        <w:jc w:val="both"/>
        <w:rPr>
          <w:rFonts w:ascii="Verdana" w:hAnsi="Verdana" w:cstheme="minorHAnsi"/>
          <w:bCs/>
          <w:sz w:val="22"/>
          <w:szCs w:val="22"/>
        </w:rPr>
      </w:pPr>
      <w:r w:rsidRPr="009F79D1">
        <w:rPr>
          <w:rFonts w:ascii="Verdana" w:hAnsi="Verdana" w:cstheme="minorHAnsi"/>
          <w:bCs/>
          <w:sz w:val="22"/>
          <w:szCs w:val="22"/>
        </w:rPr>
        <w:t xml:space="preserve">Zudem bestehen unter dem Dach der ELVIS AG verschiedene operative Netzwerke: ein Part Load Network, ein Full Load Network, ein Volume Load Network, ein Baustoffnetzwerk sowie ein </w:t>
      </w:r>
      <w:proofErr w:type="spellStart"/>
      <w:r w:rsidRPr="009F79D1">
        <w:rPr>
          <w:rFonts w:ascii="Verdana" w:hAnsi="Verdana" w:cstheme="minorHAnsi"/>
          <w:bCs/>
          <w:sz w:val="22"/>
          <w:szCs w:val="22"/>
        </w:rPr>
        <w:t>Palettenportal</w:t>
      </w:r>
      <w:proofErr w:type="spellEnd"/>
      <w:r w:rsidRPr="009F79D1">
        <w:rPr>
          <w:rFonts w:ascii="Verdana" w:hAnsi="Verdana" w:cstheme="minorHAnsi"/>
          <w:bCs/>
          <w:sz w:val="22"/>
          <w:szCs w:val="22"/>
        </w:rPr>
        <w:t>.</w:t>
      </w:r>
    </w:p>
    <w:p w14:paraId="180756B2" w14:textId="1CAD99B5" w:rsidR="009F79D1" w:rsidRDefault="009F79D1" w:rsidP="009F79D1">
      <w:pPr>
        <w:spacing w:line="240" w:lineRule="auto"/>
        <w:ind w:right="1275"/>
        <w:jc w:val="both"/>
        <w:rPr>
          <w:rFonts w:ascii="Verdana" w:hAnsi="Verdana" w:cstheme="minorHAnsi"/>
          <w:bCs/>
          <w:sz w:val="22"/>
          <w:szCs w:val="22"/>
        </w:rPr>
      </w:pPr>
      <w:r w:rsidRPr="009F79D1">
        <w:rPr>
          <w:rFonts w:ascii="Verdana" w:hAnsi="Verdana" w:cstheme="minorHAnsi"/>
          <w:bCs/>
          <w:sz w:val="22"/>
          <w:szCs w:val="22"/>
        </w:rPr>
        <w:t>Die ELVIS AG besteht seit 2006 und verfügt mittels ihrer Partner heute über eine Flotte von mehr als 17.000 Lkw.</w:t>
      </w:r>
    </w:p>
    <w:sectPr w:rsidR="009F79D1">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4B2A" w14:textId="77777777" w:rsidR="00716C0E" w:rsidRDefault="00716C0E" w:rsidP="00BE1819">
      <w:r>
        <w:separator/>
      </w:r>
    </w:p>
  </w:endnote>
  <w:endnote w:type="continuationSeparator" w:id="0">
    <w:p w14:paraId="4D3353AF" w14:textId="77777777" w:rsidR="00716C0E" w:rsidRDefault="00716C0E" w:rsidP="00BE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878C" w14:textId="77777777" w:rsidR="00716C0E" w:rsidRDefault="00716C0E" w:rsidP="00BE1819">
      <w:r>
        <w:separator/>
      </w:r>
    </w:p>
  </w:footnote>
  <w:footnote w:type="continuationSeparator" w:id="0">
    <w:p w14:paraId="11E3C088" w14:textId="77777777" w:rsidR="00716C0E" w:rsidRDefault="00716C0E" w:rsidP="00BE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E106" w14:textId="7590E5BC" w:rsidR="00BE1819" w:rsidRDefault="00BE1819" w:rsidP="00BE1819">
    <w:pPr>
      <w:pStyle w:val="Kopfzeile"/>
      <w:jc w:val="right"/>
    </w:pPr>
    <w:r w:rsidRPr="00603022">
      <w:rPr>
        <w:rFonts w:ascii="Tahoma" w:hAnsi="Tahoma" w:cs="Tahoma"/>
        <w:b/>
        <w:noProof/>
        <w:sz w:val="44"/>
        <w:szCs w:val="44"/>
      </w:rPr>
      <w:drawing>
        <wp:inline distT="0" distB="0" distL="0" distR="0" wp14:anchorId="10FCD639" wp14:editId="4EB30EB1">
          <wp:extent cx="1819275" cy="323850"/>
          <wp:effectExtent l="0" t="0" r="952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323850"/>
                  </a:xfrm>
                  <a:prstGeom prst="rect">
                    <a:avLst/>
                  </a:prstGeom>
                  <a:noFill/>
                  <a:ln>
                    <a:noFill/>
                  </a:ln>
                </pic:spPr>
              </pic:pic>
            </a:graphicData>
          </a:graphic>
        </wp:inline>
      </w:drawing>
    </w:r>
  </w:p>
  <w:p w14:paraId="105FA93B" w14:textId="77777777" w:rsidR="0097629F" w:rsidRDefault="0097629F" w:rsidP="00BE181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0771"/>
    <w:multiLevelType w:val="hybridMultilevel"/>
    <w:tmpl w:val="3956E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1D2DF7"/>
    <w:multiLevelType w:val="hybridMultilevel"/>
    <w:tmpl w:val="1FAEDCF2"/>
    <w:lvl w:ilvl="0" w:tplc="7BD2C75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395FD2"/>
    <w:multiLevelType w:val="hybridMultilevel"/>
    <w:tmpl w:val="C5B2D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0F5D47"/>
    <w:multiLevelType w:val="hybridMultilevel"/>
    <w:tmpl w:val="041867C2"/>
    <w:lvl w:ilvl="0" w:tplc="97F2930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7E7E41"/>
    <w:multiLevelType w:val="hybridMultilevel"/>
    <w:tmpl w:val="52563874"/>
    <w:lvl w:ilvl="0" w:tplc="244263C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67412F4"/>
    <w:multiLevelType w:val="hybridMultilevel"/>
    <w:tmpl w:val="9B720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8160459">
    <w:abstractNumId w:val="4"/>
  </w:num>
  <w:num w:numId="2" w16cid:durableId="52168148">
    <w:abstractNumId w:val="1"/>
  </w:num>
  <w:num w:numId="3" w16cid:durableId="1938249107">
    <w:abstractNumId w:val="2"/>
  </w:num>
  <w:num w:numId="4" w16cid:durableId="822889664">
    <w:abstractNumId w:val="0"/>
  </w:num>
  <w:num w:numId="5" w16cid:durableId="1733115725">
    <w:abstractNumId w:val="5"/>
  </w:num>
  <w:num w:numId="6" w16cid:durableId="1864052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2"/>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93"/>
    <w:rsid w:val="00043EEA"/>
    <w:rsid w:val="000513EB"/>
    <w:rsid w:val="0005562E"/>
    <w:rsid w:val="00062BE3"/>
    <w:rsid w:val="000650FA"/>
    <w:rsid w:val="00065812"/>
    <w:rsid w:val="00081AA6"/>
    <w:rsid w:val="000853D6"/>
    <w:rsid w:val="00091D47"/>
    <w:rsid w:val="000C0AD7"/>
    <w:rsid w:val="000F0D78"/>
    <w:rsid w:val="000F1B1F"/>
    <w:rsid w:val="001141BF"/>
    <w:rsid w:val="0013402B"/>
    <w:rsid w:val="00153188"/>
    <w:rsid w:val="00156F23"/>
    <w:rsid w:val="00166823"/>
    <w:rsid w:val="00176193"/>
    <w:rsid w:val="00185EC3"/>
    <w:rsid w:val="001A5F42"/>
    <w:rsid w:val="001C3AE9"/>
    <w:rsid w:val="001C6DF5"/>
    <w:rsid w:val="001D2FD3"/>
    <w:rsid w:val="001D5FB8"/>
    <w:rsid w:val="001D60A8"/>
    <w:rsid w:val="001D71F5"/>
    <w:rsid w:val="001F1CDE"/>
    <w:rsid w:val="001F3B9D"/>
    <w:rsid w:val="0020693F"/>
    <w:rsid w:val="0024290C"/>
    <w:rsid w:val="00243B81"/>
    <w:rsid w:val="0024684F"/>
    <w:rsid w:val="0026205A"/>
    <w:rsid w:val="00271CEB"/>
    <w:rsid w:val="0028716D"/>
    <w:rsid w:val="002A77A6"/>
    <w:rsid w:val="002B3819"/>
    <w:rsid w:val="002C07AA"/>
    <w:rsid w:val="002C210C"/>
    <w:rsid w:val="002C2BA8"/>
    <w:rsid w:val="002D7500"/>
    <w:rsid w:val="002E12A6"/>
    <w:rsid w:val="003105F0"/>
    <w:rsid w:val="00315CAC"/>
    <w:rsid w:val="0033666D"/>
    <w:rsid w:val="0034646C"/>
    <w:rsid w:val="00351874"/>
    <w:rsid w:val="00354818"/>
    <w:rsid w:val="00371F12"/>
    <w:rsid w:val="003723AA"/>
    <w:rsid w:val="00380CA4"/>
    <w:rsid w:val="00386186"/>
    <w:rsid w:val="003A42D7"/>
    <w:rsid w:val="003A51FA"/>
    <w:rsid w:val="003C4C23"/>
    <w:rsid w:val="003D0179"/>
    <w:rsid w:val="003D0845"/>
    <w:rsid w:val="003D2ADF"/>
    <w:rsid w:val="003F5B3B"/>
    <w:rsid w:val="0040366C"/>
    <w:rsid w:val="00420CF9"/>
    <w:rsid w:val="00424E7F"/>
    <w:rsid w:val="00453A19"/>
    <w:rsid w:val="004540EE"/>
    <w:rsid w:val="00457151"/>
    <w:rsid w:val="0047281E"/>
    <w:rsid w:val="004A6D1F"/>
    <w:rsid w:val="004A7B75"/>
    <w:rsid w:val="004B0A16"/>
    <w:rsid w:val="004C5CC0"/>
    <w:rsid w:val="004D192E"/>
    <w:rsid w:val="004D4321"/>
    <w:rsid w:val="00501513"/>
    <w:rsid w:val="0050241D"/>
    <w:rsid w:val="00512144"/>
    <w:rsid w:val="005132B7"/>
    <w:rsid w:val="005421EE"/>
    <w:rsid w:val="00552737"/>
    <w:rsid w:val="00585DAB"/>
    <w:rsid w:val="00586BA4"/>
    <w:rsid w:val="005928F7"/>
    <w:rsid w:val="0059579C"/>
    <w:rsid w:val="005A285F"/>
    <w:rsid w:val="005B68C6"/>
    <w:rsid w:val="005D3CC8"/>
    <w:rsid w:val="005E06D3"/>
    <w:rsid w:val="005E0755"/>
    <w:rsid w:val="005E337E"/>
    <w:rsid w:val="005F2E0E"/>
    <w:rsid w:val="005F3545"/>
    <w:rsid w:val="005F557C"/>
    <w:rsid w:val="005F7276"/>
    <w:rsid w:val="006110FC"/>
    <w:rsid w:val="00621312"/>
    <w:rsid w:val="00627710"/>
    <w:rsid w:val="0063259C"/>
    <w:rsid w:val="006432A6"/>
    <w:rsid w:val="006552EA"/>
    <w:rsid w:val="00692C7C"/>
    <w:rsid w:val="006A29D7"/>
    <w:rsid w:val="006A2CBB"/>
    <w:rsid w:val="006A2CDE"/>
    <w:rsid w:val="006A3DC4"/>
    <w:rsid w:val="006C3A15"/>
    <w:rsid w:val="006F1BFD"/>
    <w:rsid w:val="006F7CDC"/>
    <w:rsid w:val="00713743"/>
    <w:rsid w:val="00716C0E"/>
    <w:rsid w:val="007258F6"/>
    <w:rsid w:val="00761B80"/>
    <w:rsid w:val="00762758"/>
    <w:rsid w:val="007827EB"/>
    <w:rsid w:val="00783A6E"/>
    <w:rsid w:val="00785413"/>
    <w:rsid w:val="0079055B"/>
    <w:rsid w:val="007911AF"/>
    <w:rsid w:val="00793DC3"/>
    <w:rsid w:val="007A3331"/>
    <w:rsid w:val="007A63D7"/>
    <w:rsid w:val="007B1031"/>
    <w:rsid w:val="007D4828"/>
    <w:rsid w:val="007D5139"/>
    <w:rsid w:val="007E20C2"/>
    <w:rsid w:val="007F421A"/>
    <w:rsid w:val="0081691C"/>
    <w:rsid w:val="00855488"/>
    <w:rsid w:val="00862740"/>
    <w:rsid w:val="0087039E"/>
    <w:rsid w:val="008A1B30"/>
    <w:rsid w:val="008A37B6"/>
    <w:rsid w:val="008C2E17"/>
    <w:rsid w:val="008D58ED"/>
    <w:rsid w:val="00900BA3"/>
    <w:rsid w:val="00914680"/>
    <w:rsid w:val="00916379"/>
    <w:rsid w:val="009317AB"/>
    <w:rsid w:val="00932417"/>
    <w:rsid w:val="009367C0"/>
    <w:rsid w:val="00940297"/>
    <w:rsid w:val="009415CB"/>
    <w:rsid w:val="0094335E"/>
    <w:rsid w:val="009640D5"/>
    <w:rsid w:val="00970B9F"/>
    <w:rsid w:val="00971141"/>
    <w:rsid w:val="00971C91"/>
    <w:rsid w:val="009741FA"/>
    <w:rsid w:val="00974D77"/>
    <w:rsid w:val="0097629F"/>
    <w:rsid w:val="00985676"/>
    <w:rsid w:val="009919AC"/>
    <w:rsid w:val="00991ADF"/>
    <w:rsid w:val="009A29AF"/>
    <w:rsid w:val="009D56F3"/>
    <w:rsid w:val="009E2F9E"/>
    <w:rsid w:val="009E4172"/>
    <w:rsid w:val="009F3CCD"/>
    <w:rsid w:val="009F4F41"/>
    <w:rsid w:val="009F79D1"/>
    <w:rsid w:val="00A103AE"/>
    <w:rsid w:val="00A130E4"/>
    <w:rsid w:val="00A139EF"/>
    <w:rsid w:val="00A441E6"/>
    <w:rsid w:val="00A65112"/>
    <w:rsid w:val="00A65757"/>
    <w:rsid w:val="00A74893"/>
    <w:rsid w:val="00A7670A"/>
    <w:rsid w:val="00A83423"/>
    <w:rsid w:val="00A87BAF"/>
    <w:rsid w:val="00A96E36"/>
    <w:rsid w:val="00AB101C"/>
    <w:rsid w:val="00AB67FC"/>
    <w:rsid w:val="00AB7421"/>
    <w:rsid w:val="00AC4CFE"/>
    <w:rsid w:val="00AE5C92"/>
    <w:rsid w:val="00B233C1"/>
    <w:rsid w:val="00B377DC"/>
    <w:rsid w:val="00B40580"/>
    <w:rsid w:val="00B40616"/>
    <w:rsid w:val="00B5672D"/>
    <w:rsid w:val="00B574DE"/>
    <w:rsid w:val="00BA03D8"/>
    <w:rsid w:val="00BA3E47"/>
    <w:rsid w:val="00BC6CBA"/>
    <w:rsid w:val="00BD3A00"/>
    <w:rsid w:val="00BE1819"/>
    <w:rsid w:val="00BF75A3"/>
    <w:rsid w:val="00C029BB"/>
    <w:rsid w:val="00C12A47"/>
    <w:rsid w:val="00C13B56"/>
    <w:rsid w:val="00C152A3"/>
    <w:rsid w:val="00C20597"/>
    <w:rsid w:val="00C3464C"/>
    <w:rsid w:val="00C40D12"/>
    <w:rsid w:val="00C413B9"/>
    <w:rsid w:val="00C452C5"/>
    <w:rsid w:val="00C55421"/>
    <w:rsid w:val="00C65B92"/>
    <w:rsid w:val="00C775BD"/>
    <w:rsid w:val="00CB376B"/>
    <w:rsid w:val="00CC15B1"/>
    <w:rsid w:val="00CC343C"/>
    <w:rsid w:val="00CC6B7E"/>
    <w:rsid w:val="00CD4723"/>
    <w:rsid w:val="00CF4E9F"/>
    <w:rsid w:val="00D11245"/>
    <w:rsid w:val="00D15A18"/>
    <w:rsid w:val="00D22BA3"/>
    <w:rsid w:val="00D306A6"/>
    <w:rsid w:val="00D34020"/>
    <w:rsid w:val="00D55769"/>
    <w:rsid w:val="00D55971"/>
    <w:rsid w:val="00D56C23"/>
    <w:rsid w:val="00D945F7"/>
    <w:rsid w:val="00D94627"/>
    <w:rsid w:val="00DA3486"/>
    <w:rsid w:val="00DA3D34"/>
    <w:rsid w:val="00DB27D3"/>
    <w:rsid w:val="00DB5BAE"/>
    <w:rsid w:val="00DB618B"/>
    <w:rsid w:val="00E023B7"/>
    <w:rsid w:val="00E1379F"/>
    <w:rsid w:val="00E622C0"/>
    <w:rsid w:val="00E745D5"/>
    <w:rsid w:val="00E768EB"/>
    <w:rsid w:val="00EA2125"/>
    <w:rsid w:val="00EA2C45"/>
    <w:rsid w:val="00EA47B1"/>
    <w:rsid w:val="00EC01DD"/>
    <w:rsid w:val="00EE3CE4"/>
    <w:rsid w:val="00EE3FEB"/>
    <w:rsid w:val="00F040FE"/>
    <w:rsid w:val="00F04EA9"/>
    <w:rsid w:val="00F124B2"/>
    <w:rsid w:val="00F30229"/>
    <w:rsid w:val="00F72135"/>
    <w:rsid w:val="00F7251F"/>
    <w:rsid w:val="00F73AC5"/>
    <w:rsid w:val="00F84ED8"/>
    <w:rsid w:val="00FA68A1"/>
    <w:rsid w:val="00FB3272"/>
    <w:rsid w:val="00FB6547"/>
    <w:rsid w:val="00FD31C9"/>
    <w:rsid w:val="00FD5427"/>
    <w:rsid w:val="00FE2836"/>
    <w:rsid w:val="00FE462E"/>
    <w:rsid w:val="00FE5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6BC5"/>
  <w15:chartTrackingRefBased/>
  <w15:docId w15:val="{589E5717-5459-4751-A782-904EBE48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6193"/>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1819"/>
    <w:pPr>
      <w:tabs>
        <w:tab w:val="center" w:pos="4536"/>
        <w:tab w:val="right" w:pos="9072"/>
      </w:tabs>
    </w:pPr>
  </w:style>
  <w:style w:type="character" w:customStyle="1" w:styleId="KopfzeileZchn">
    <w:name w:val="Kopfzeile Zchn"/>
    <w:basedOn w:val="Absatz-Standardschriftart"/>
    <w:link w:val="Kopfzeile"/>
    <w:uiPriority w:val="99"/>
    <w:rsid w:val="00BE181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E1819"/>
    <w:pPr>
      <w:tabs>
        <w:tab w:val="center" w:pos="4536"/>
        <w:tab w:val="right" w:pos="9072"/>
      </w:tabs>
    </w:pPr>
  </w:style>
  <w:style w:type="character" w:customStyle="1" w:styleId="FuzeileZchn">
    <w:name w:val="Fußzeile Zchn"/>
    <w:basedOn w:val="Absatz-Standardschriftart"/>
    <w:link w:val="Fuzeile"/>
    <w:uiPriority w:val="99"/>
    <w:rsid w:val="00BE1819"/>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70B9F"/>
    <w:rPr>
      <w:color w:val="0563C1" w:themeColor="hyperlink"/>
      <w:u w:val="single"/>
    </w:rPr>
  </w:style>
  <w:style w:type="paragraph" w:customStyle="1" w:styleId="bodytext">
    <w:name w:val="bodytext"/>
    <w:basedOn w:val="Standard"/>
    <w:rsid w:val="0059579C"/>
    <w:pPr>
      <w:spacing w:before="100" w:beforeAutospacing="1" w:after="100" w:afterAutospacing="1"/>
    </w:pPr>
  </w:style>
  <w:style w:type="paragraph" w:styleId="Kommentartext">
    <w:name w:val="annotation text"/>
    <w:basedOn w:val="Standard"/>
    <w:link w:val="KommentartextZchn"/>
    <w:uiPriority w:val="99"/>
    <w:unhideWhenUsed/>
    <w:rsid w:val="005E06D3"/>
    <w:rPr>
      <w:sz w:val="20"/>
      <w:szCs w:val="20"/>
    </w:rPr>
  </w:style>
  <w:style w:type="character" w:customStyle="1" w:styleId="KommentartextZchn">
    <w:name w:val="Kommentartext Zchn"/>
    <w:basedOn w:val="Absatz-Standardschriftart"/>
    <w:link w:val="Kommentartext"/>
    <w:uiPriority w:val="99"/>
    <w:rsid w:val="005E06D3"/>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5E06D3"/>
    <w:rPr>
      <w:sz w:val="16"/>
      <w:szCs w:val="16"/>
    </w:rPr>
  </w:style>
  <w:style w:type="paragraph" w:styleId="Sprechblasentext">
    <w:name w:val="Balloon Text"/>
    <w:basedOn w:val="Standard"/>
    <w:link w:val="SprechblasentextZchn"/>
    <w:uiPriority w:val="99"/>
    <w:semiHidden/>
    <w:unhideWhenUsed/>
    <w:rsid w:val="005E06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06D3"/>
    <w:rPr>
      <w:rFonts w:ascii="Segoe UI" w:eastAsia="Times New Roman" w:hAnsi="Segoe UI" w:cs="Segoe UI"/>
      <w:sz w:val="18"/>
      <w:szCs w:val="18"/>
      <w:lang w:eastAsia="de-DE"/>
    </w:rPr>
  </w:style>
  <w:style w:type="character" w:customStyle="1" w:styleId="fontstyle01">
    <w:name w:val="fontstyle01"/>
    <w:basedOn w:val="Absatz-Standardschriftart"/>
    <w:rsid w:val="00354818"/>
    <w:rPr>
      <w:rFonts w:ascii="ArialMT" w:hAnsi="ArialMT" w:hint="default"/>
      <w:b w:val="0"/>
      <w:bCs w:val="0"/>
      <w:i w:val="0"/>
      <w:iCs w:val="0"/>
      <w:color w:val="000000"/>
      <w:sz w:val="24"/>
      <w:szCs w:val="24"/>
    </w:rPr>
  </w:style>
  <w:style w:type="paragraph" w:styleId="Listenabsatz">
    <w:name w:val="List Paragraph"/>
    <w:basedOn w:val="Standard"/>
    <w:uiPriority w:val="34"/>
    <w:qFormat/>
    <w:rsid w:val="0097629F"/>
    <w:pPr>
      <w:ind w:left="720"/>
      <w:contextualSpacing/>
    </w:pPr>
  </w:style>
  <w:style w:type="character" w:styleId="NichtaufgelsteErwhnung">
    <w:name w:val="Unresolved Mention"/>
    <w:basedOn w:val="Absatz-Standardschriftart"/>
    <w:uiPriority w:val="99"/>
    <w:semiHidden/>
    <w:unhideWhenUsed/>
    <w:rsid w:val="00243B81"/>
    <w:rPr>
      <w:color w:val="605E5C"/>
      <w:shd w:val="clear" w:color="auto" w:fill="E1DFDD"/>
    </w:rPr>
  </w:style>
  <w:style w:type="paragraph" w:styleId="StandardWeb">
    <w:name w:val="Normal (Web)"/>
    <w:basedOn w:val="Standard"/>
    <w:uiPriority w:val="99"/>
    <w:semiHidden/>
    <w:unhideWhenUsed/>
    <w:rsid w:val="00E768EB"/>
    <w:pPr>
      <w:spacing w:before="100" w:beforeAutospacing="1" w:after="100" w:afterAutospacing="1" w:line="276" w:lineRule="auto"/>
    </w:pPr>
    <w:rPr>
      <w:rFonts w:ascii="Calibri" w:eastAsiaTheme="minorHAnsi" w:hAnsi="Calibri" w:cs="Calibri"/>
      <w:sz w:val="22"/>
      <w:szCs w:val="22"/>
    </w:rPr>
  </w:style>
  <w:style w:type="paragraph" w:styleId="Kommentarthema">
    <w:name w:val="annotation subject"/>
    <w:basedOn w:val="Kommentartext"/>
    <w:next w:val="Kommentartext"/>
    <w:link w:val="KommentarthemaZchn"/>
    <w:uiPriority w:val="99"/>
    <w:semiHidden/>
    <w:unhideWhenUsed/>
    <w:rsid w:val="00D55769"/>
    <w:pPr>
      <w:spacing w:line="240" w:lineRule="auto"/>
    </w:pPr>
    <w:rPr>
      <w:b/>
      <w:bCs/>
    </w:rPr>
  </w:style>
  <w:style w:type="character" w:customStyle="1" w:styleId="KommentarthemaZchn">
    <w:name w:val="Kommentarthema Zchn"/>
    <w:basedOn w:val="KommentartextZchn"/>
    <w:link w:val="Kommentarthema"/>
    <w:uiPriority w:val="99"/>
    <w:semiHidden/>
    <w:rsid w:val="00D55769"/>
    <w:rPr>
      <w:rFonts w:ascii="Times New Roman" w:eastAsia="Times New Roman" w:hAnsi="Times New Roman" w:cs="Times New Roman"/>
      <w:b/>
      <w:bCs/>
      <w:sz w:val="20"/>
      <w:szCs w:val="20"/>
      <w:lang w:eastAsia="de-DE"/>
    </w:rPr>
  </w:style>
  <w:style w:type="paragraph" w:customStyle="1" w:styleId="PIText">
    <w:name w:val="PI Text"/>
    <w:basedOn w:val="Textkrper-Zeileneinzug"/>
    <w:link w:val="PITextZchn"/>
    <w:rsid w:val="0087039E"/>
    <w:pPr>
      <w:spacing w:after="0" w:line="360" w:lineRule="auto"/>
      <w:ind w:left="0" w:right="-2"/>
      <w:jc w:val="both"/>
    </w:pPr>
    <w:rPr>
      <w:rFonts w:ascii="Univers" w:hAnsi="Univers"/>
      <w:sz w:val="22"/>
    </w:rPr>
  </w:style>
  <w:style w:type="character" w:customStyle="1" w:styleId="PITextZchn">
    <w:name w:val="PI Text Zchn"/>
    <w:link w:val="PIText"/>
    <w:locked/>
    <w:rsid w:val="0087039E"/>
    <w:rPr>
      <w:rFonts w:ascii="Univers" w:eastAsia="Times New Roman" w:hAnsi="Univers" w:cs="Times New Roman"/>
      <w:szCs w:val="24"/>
      <w:lang w:eastAsia="de-DE"/>
    </w:rPr>
  </w:style>
  <w:style w:type="paragraph" w:styleId="Textkrper-Zeileneinzug">
    <w:name w:val="Body Text Indent"/>
    <w:basedOn w:val="Standard"/>
    <w:link w:val="Textkrper-ZeileneinzugZchn"/>
    <w:uiPriority w:val="99"/>
    <w:semiHidden/>
    <w:unhideWhenUsed/>
    <w:rsid w:val="0087039E"/>
    <w:pPr>
      <w:spacing w:after="120"/>
      <w:ind w:left="283"/>
    </w:pPr>
  </w:style>
  <w:style w:type="character" w:customStyle="1" w:styleId="Textkrper-ZeileneinzugZchn">
    <w:name w:val="Textkörper-Zeileneinzug Zchn"/>
    <w:basedOn w:val="Absatz-Standardschriftart"/>
    <w:link w:val="Textkrper-Zeileneinzug"/>
    <w:uiPriority w:val="99"/>
    <w:semiHidden/>
    <w:rsid w:val="0087039E"/>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E023B7"/>
    <w:rPr>
      <w:color w:val="954F72" w:themeColor="followedHyperlink"/>
      <w:u w:val="single"/>
    </w:rPr>
  </w:style>
  <w:style w:type="character" w:customStyle="1" w:styleId="fontstyle21">
    <w:name w:val="fontstyle21"/>
    <w:basedOn w:val="Absatz-Standardschriftart"/>
    <w:rsid w:val="0028716D"/>
    <w:rPr>
      <w:rFonts w:ascii="Gadugi" w:hAnsi="Gadugi" w:hint="default"/>
      <w:b w:val="0"/>
      <w:bCs w:val="0"/>
      <w:i w:val="0"/>
      <w:iCs w:val="0"/>
      <w:color w:val="000000"/>
      <w:sz w:val="20"/>
      <w:szCs w:val="20"/>
    </w:rPr>
  </w:style>
  <w:style w:type="paragraph" w:styleId="KeinLeerraum">
    <w:name w:val="No Spacing"/>
    <w:uiPriority w:val="1"/>
    <w:qFormat/>
    <w:rsid w:val="0028716D"/>
    <w:pPr>
      <w:spacing w:after="0"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2B3819"/>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6638">
      <w:bodyDiv w:val="1"/>
      <w:marLeft w:val="0"/>
      <w:marRight w:val="0"/>
      <w:marTop w:val="0"/>
      <w:marBottom w:val="0"/>
      <w:divBdr>
        <w:top w:val="none" w:sz="0" w:space="0" w:color="auto"/>
        <w:left w:val="none" w:sz="0" w:space="0" w:color="auto"/>
        <w:bottom w:val="none" w:sz="0" w:space="0" w:color="auto"/>
        <w:right w:val="none" w:sz="0" w:space="0" w:color="auto"/>
      </w:divBdr>
      <w:divsChild>
        <w:div w:id="1429814797">
          <w:marLeft w:val="0"/>
          <w:marRight w:val="0"/>
          <w:marTop w:val="0"/>
          <w:marBottom w:val="0"/>
          <w:divBdr>
            <w:top w:val="none" w:sz="0" w:space="0" w:color="55595C"/>
            <w:left w:val="none" w:sz="0" w:space="0" w:color="55595C"/>
            <w:bottom w:val="none" w:sz="0" w:space="0" w:color="55595C"/>
            <w:right w:val="none" w:sz="0" w:space="0" w:color="55595C"/>
          </w:divBdr>
        </w:div>
      </w:divsChild>
    </w:div>
    <w:div w:id="300693387">
      <w:bodyDiv w:val="1"/>
      <w:marLeft w:val="0"/>
      <w:marRight w:val="0"/>
      <w:marTop w:val="0"/>
      <w:marBottom w:val="0"/>
      <w:divBdr>
        <w:top w:val="none" w:sz="0" w:space="0" w:color="auto"/>
        <w:left w:val="none" w:sz="0" w:space="0" w:color="auto"/>
        <w:bottom w:val="none" w:sz="0" w:space="0" w:color="auto"/>
        <w:right w:val="none" w:sz="0" w:space="0" w:color="auto"/>
      </w:divBdr>
    </w:div>
    <w:div w:id="430518584">
      <w:bodyDiv w:val="1"/>
      <w:marLeft w:val="0"/>
      <w:marRight w:val="0"/>
      <w:marTop w:val="0"/>
      <w:marBottom w:val="0"/>
      <w:divBdr>
        <w:top w:val="none" w:sz="0" w:space="0" w:color="auto"/>
        <w:left w:val="none" w:sz="0" w:space="0" w:color="auto"/>
        <w:bottom w:val="none" w:sz="0" w:space="0" w:color="auto"/>
        <w:right w:val="none" w:sz="0" w:space="0" w:color="auto"/>
      </w:divBdr>
    </w:div>
    <w:div w:id="450588782">
      <w:bodyDiv w:val="1"/>
      <w:marLeft w:val="0"/>
      <w:marRight w:val="0"/>
      <w:marTop w:val="0"/>
      <w:marBottom w:val="0"/>
      <w:divBdr>
        <w:top w:val="none" w:sz="0" w:space="0" w:color="auto"/>
        <w:left w:val="none" w:sz="0" w:space="0" w:color="auto"/>
        <w:bottom w:val="none" w:sz="0" w:space="0" w:color="auto"/>
        <w:right w:val="none" w:sz="0" w:space="0" w:color="auto"/>
      </w:divBdr>
    </w:div>
    <w:div w:id="509030241">
      <w:bodyDiv w:val="1"/>
      <w:marLeft w:val="0"/>
      <w:marRight w:val="0"/>
      <w:marTop w:val="0"/>
      <w:marBottom w:val="0"/>
      <w:divBdr>
        <w:top w:val="none" w:sz="0" w:space="0" w:color="auto"/>
        <w:left w:val="none" w:sz="0" w:space="0" w:color="auto"/>
        <w:bottom w:val="none" w:sz="0" w:space="0" w:color="auto"/>
        <w:right w:val="none" w:sz="0" w:space="0" w:color="auto"/>
      </w:divBdr>
      <w:divsChild>
        <w:div w:id="412707484">
          <w:marLeft w:val="0"/>
          <w:marRight w:val="0"/>
          <w:marTop w:val="0"/>
          <w:marBottom w:val="0"/>
          <w:divBdr>
            <w:top w:val="single" w:sz="2" w:space="0" w:color="D1D6DA"/>
            <w:left w:val="single" w:sz="2" w:space="0" w:color="D1D6DA"/>
            <w:bottom w:val="single" w:sz="2" w:space="0" w:color="D1D6DA"/>
            <w:right w:val="single" w:sz="2" w:space="0" w:color="D1D6DA"/>
          </w:divBdr>
          <w:divsChild>
            <w:div w:id="2131901611">
              <w:marLeft w:val="0"/>
              <w:marRight w:val="0"/>
              <w:marTop w:val="0"/>
              <w:marBottom w:val="0"/>
              <w:divBdr>
                <w:top w:val="single" w:sz="2" w:space="0" w:color="D1D6DA"/>
                <w:left w:val="single" w:sz="2" w:space="0" w:color="D1D6DA"/>
                <w:bottom w:val="single" w:sz="2" w:space="0" w:color="D1D6DA"/>
                <w:right w:val="single" w:sz="2" w:space="0" w:color="D1D6DA"/>
              </w:divBdr>
              <w:divsChild>
                <w:div w:id="1107851953">
                  <w:marLeft w:val="0"/>
                  <w:marRight w:val="0"/>
                  <w:marTop w:val="0"/>
                  <w:marBottom w:val="0"/>
                  <w:divBdr>
                    <w:top w:val="single" w:sz="2" w:space="0" w:color="D1D6DA"/>
                    <w:left w:val="single" w:sz="2" w:space="0" w:color="D1D6DA"/>
                    <w:bottom w:val="single" w:sz="2" w:space="0" w:color="D1D6DA"/>
                    <w:right w:val="single" w:sz="2" w:space="0" w:color="D1D6DA"/>
                  </w:divBdr>
                  <w:divsChild>
                    <w:div w:id="325596561">
                      <w:marLeft w:val="0"/>
                      <w:marRight w:val="0"/>
                      <w:marTop w:val="0"/>
                      <w:marBottom w:val="0"/>
                      <w:divBdr>
                        <w:top w:val="single" w:sz="2" w:space="0" w:color="D1D6DA"/>
                        <w:left w:val="single" w:sz="2" w:space="0" w:color="D1D6DA"/>
                        <w:bottom w:val="single" w:sz="2" w:space="0" w:color="D1D6DA"/>
                        <w:right w:val="single" w:sz="2" w:space="0" w:color="D1D6DA"/>
                      </w:divBdr>
                    </w:div>
                    <w:div w:id="235820960">
                      <w:marLeft w:val="0"/>
                      <w:marRight w:val="0"/>
                      <w:marTop w:val="0"/>
                      <w:marBottom w:val="0"/>
                      <w:divBdr>
                        <w:top w:val="single" w:sz="2" w:space="0" w:color="D1D6DA"/>
                        <w:left w:val="single" w:sz="2" w:space="0" w:color="D1D6DA"/>
                        <w:bottom w:val="single" w:sz="2" w:space="0" w:color="D1D6DA"/>
                        <w:right w:val="single" w:sz="2" w:space="0" w:color="D1D6DA"/>
                      </w:divBdr>
                    </w:div>
                  </w:divsChild>
                </w:div>
              </w:divsChild>
            </w:div>
          </w:divsChild>
        </w:div>
        <w:div w:id="996422647">
          <w:marLeft w:val="0"/>
          <w:marRight w:val="0"/>
          <w:marTop w:val="0"/>
          <w:marBottom w:val="0"/>
          <w:divBdr>
            <w:top w:val="single" w:sz="2" w:space="0" w:color="D1D6DA"/>
            <w:left w:val="single" w:sz="2" w:space="0" w:color="D1D6DA"/>
            <w:bottom w:val="single" w:sz="2" w:space="0" w:color="D1D6DA"/>
            <w:right w:val="single" w:sz="2" w:space="0" w:color="D1D6DA"/>
          </w:divBdr>
          <w:divsChild>
            <w:div w:id="160777179">
              <w:marLeft w:val="0"/>
              <w:marRight w:val="0"/>
              <w:marTop w:val="0"/>
              <w:marBottom w:val="0"/>
              <w:divBdr>
                <w:top w:val="single" w:sz="2" w:space="0" w:color="D1D6DA"/>
                <w:left w:val="single" w:sz="2" w:space="0" w:color="D1D6DA"/>
                <w:bottom w:val="single" w:sz="2" w:space="0" w:color="D1D6DA"/>
                <w:right w:val="single" w:sz="2" w:space="0" w:color="D1D6DA"/>
              </w:divBdr>
            </w:div>
          </w:divsChild>
        </w:div>
      </w:divsChild>
    </w:div>
    <w:div w:id="598677507">
      <w:bodyDiv w:val="1"/>
      <w:marLeft w:val="0"/>
      <w:marRight w:val="0"/>
      <w:marTop w:val="0"/>
      <w:marBottom w:val="0"/>
      <w:divBdr>
        <w:top w:val="none" w:sz="0" w:space="0" w:color="auto"/>
        <w:left w:val="none" w:sz="0" w:space="0" w:color="auto"/>
        <w:bottom w:val="none" w:sz="0" w:space="0" w:color="auto"/>
        <w:right w:val="none" w:sz="0" w:space="0" w:color="auto"/>
      </w:divBdr>
    </w:div>
    <w:div w:id="657342401">
      <w:bodyDiv w:val="1"/>
      <w:marLeft w:val="0"/>
      <w:marRight w:val="0"/>
      <w:marTop w:val="0"/>
      <w:marBottom w:val="0"/>
      <w:divBdr>
        <w:top w:val="none" w:sz="0" w:space="0" w:color="auto"/>
        <w:left w:val="none" w:sz="0" w:space="0" w:color="auto"/>
        <w:bottom w:val="none" w:sz="0" w:space="0" w:color="auto"/>
        <w:right w:val="none" w:sz="0" w:space="0" w:color="auto"/>
      </w:divBdr>
    </w:div>
    <w:div w:id="719480401">
      <w:bodyDiv w:val="1"/>
      <w:marLeft w:val="0"/>
      <w:marRight w:val="0"/>
      <w:marTop w:val="0"/>
      <w:marBottom w:val="0"/>
      <w:divBdr>
        <w:top w:val="none" w:sz="0" w:space="0" w:color="auto"/>
        <w:left w:val="none" w:sz="0" w:space="0" w:color="auto"/>
        <w:bottom w:val="none" w:sz="0" w:space="0" w:color="auto"/>
        <w:right w:val="none" w:sz="0" w:space="0" w:color="auto"/>
      </w:divBdr>
      <w:divsChild>
        <w:div w:id="413161069">
          <w:marLeft w:val="0"/>
          <w:marRight w:val="0"/>
          <w:marTop w:val="0"/>
          <w:marBottom w:val="0"/>
          <w:divBdr>
            <w:top w:val="none" w:sz="0" w:space="0" w:color="55595C"/>
            <w:left w:val="none" w:sz="0" w:space="0" w:color="55595C"/>
            <w:bottom w:val="none" w:sz="0" w:space="0" w:color="55595C"/>
            <w:right w:val="none" w:sz="0" w:space="0" w:color="55595C"/>
          </w:divBdr>
        </w:div>
      </w:divsChild>
    </w:div>
    <w:div w:id="852257196">
      <w:bodyDiv w:val="1"/>
      <w:marLeft w:val="0"/>
      <w:marRight w:val="0"/>
      <w:marTop w:val="0"/>
      <w:marBottom w:val="0"/>
      <w:divBdr>
        <w:top w:val="none" w:sz="0" w:space="0" w:color="auto"/>
        <w:left w:val="none" w:sz="0" w:space="0" w:color="auto"/>
        <w:bottom w:val="none" w:sz="0" w:space="0" w:color="auto"/>
        <w:right w:val="none" w:sz="0" w:space="0" w:color="auto"/>
      </w:divBdr>
    </w:div>
    <w:div w:id="982782259">
      <w:bodyDiv w:val="1"/>
      <w:marLeft w:val="0"/>
      <w:marRight w:val="0"/>
      <w:marTop w:val="0"/>
      <w:marBottom w:val="0"/>
      <w:divBdr>
        <w:top w:val="none" w:sz="0" w:space="0" w:color="auto"/>
        <w:left w:val="none" w:sz="0" w:space="0" w:color="auto"/>
        <w:bottom w:val="none" w:sz="0" w:space="0" w:color="auto"/>
        <w:right w:val="none" w:sz="0" w:space="0" w:color="auto"/>
      </w:divBdr>
    </w:div>
    <w:div w:id="1022129606">
      <w:bodyDiv w:val="1"/>
      <w:marLeft w:val="0"/>
      <w:marRight w:val="0"/>
      <w:marTop w:val="0"/>
      <w:marBottom w:val="0"/>
      <w:divBdr>
        <w:top w:val="none" w:sz="0" w:space="0" w:color="auto"/>
        <w:left w:val="none" w:sz="0" w:space="0" w:color="auto"/>
        <w:bottom w:val="none" w:sz="0" w:space="0" w:color="auto"/>
        <w:right w:val="none" w:sz="0" w:space="0" w:color="auto"/>
      </w:divBdr>
      <w:divsChild>
        <w:div w:id="160390421">
          <w:marLeft w:val="0"/>
          <w:marRight w:val="0"/>
          <w:marTop w:val="0"/>
          <w:marBottom w:val="0"/>
          <w:divBdr>
            <w:top w:val="none" w:sz="0" w:space="0" w:color="auto"/>
            <w:left w:val="none" w:sz="0" w:space="0" w:color="auto"/>
            <w:bottom w:val="none" w:sz="0" w:space="0" w:color="auto"/>
            <w:right w:val="none" w:sz="0" w:space="0" w:color="auto"/>
          </w:divBdr>
          <w:divsChild>
            <w:div w:id="665597265">
              <w:marLeft w:val="0"/>
              <w:marRight w:val="0"/>
              <w:marTop w:val="0"/>
              <w:marBottom w:val="0"/>
              <w:divBdr>
                <w:top w:val="none" w:sz="0" w:space="0" w:color="auto"/>
                <w:left w:val="none" w:sz="0" w:space="0" w:color="auto"/>
                <w:bottom w:val="none" w:sz="0" w:space="0" w:color="auto"/>
                <w:right w:val="none" w:sz="0" w:space="0" w:color="auto"/>
              </w:divBdr>
              <w:divsChild>
                <w:div w:id="1431900482">
                  <w:marLeft w:val="0"/>
                  <w:marRight w:val="0"/>
                  <w:marTop w:val="0"/>
                  <w:marBottom w:val="0"/>
                  <w:divBdr>
                    <w:top w:val="none" w:sz="0" w:space="0" w:color="auto"/>
                    <w:left w:val="none" w:sz="0" w:space="0" w:color="auto"/>
                    <w:bottom w:val="none" w:sz="0" w:space="0" w:color="auto"/>
                    <w:right w:val="none" w:sz="0" w:space="0" w:color="auto"/>
                  </w:divBdr>
                  <w:divsChild>
                    <w:div w:id="79565571">
                      <w:marLeft w:val="0"/>
                      <w:marRight w:val="0"/>
                      <w:marTop w:val="0"/>
                      <w:marBottom w:val="0"/>
                      <w:divBdr>
                        <w:top w:val="none" w:sz="0" w:space="0" w:color="auto"/>
                        <w:left w:val="none" w:sz="0" w:space="0" w:color="auto"/>
                        <w:bottom w:val="none" w:sz="0" w:space="0" w:color="auto"/>
                        <w:right w:val="none" w:sz="0" w:space="0" w:color="auto"/>
                      </w:divBdr>
                      <w:divsChild>
                        <w:div w:id="11732065">
                          <w:marLeft w:val="0"/>
                          <w:marRight w:val="0"/>
                          <w:marTop w:val="0"/>
                          <w:marBottom w:val="0"/>
                          <w:divBdr>
                            <w:top w:val="none" w:sz="0" w:space="0" w:color="auto"/>
                            <w:left w:val="none" w:sz="0" w:space="0" w:color="auto"/>
                            <w:bottom w:val="none" w:sz="0" w:space="0" w:color="auto"/>
                            <w:right w:val="none" w:sz="0" w:space="0" w:color="auto"/>
                          </w:divBdr>
                          <w:divsChild>
                            <w:div w:id="17290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10871">
          <w:marLeft w:val="0"/>
          <w:marRight w:val="0"/>
          <w:marTop w:val="0"/>
          <w:marBottom w:val="0"/>
          <w:divBdr>
            <w:top w:val="none" w:sz="0" w:space="0" w:color="auto"/>
            <w:left w:val="none" w:sz="0" w:space="0" w:color="auto"/>
            <w:bottom w:val="none" w:sz="0" w:space="0" w:color="auto"/>
            <w:right w:val="none" w:sz="0" w:space="0" w:color="auto"/>
          </w:divBdr>
          <w:divsChild>
            <w:div w:id="186872921">
              <w:marLeft w:val="0"/>
              <w:marRight w:val="0"/>
              <w:marTop w:val="0"/>
              <w:marBottom w:val="0"/>
              <w:divBdr>
                <w:top w:val="none" w:sz="0" w:space="0" w:color="auto"/>
                <w:left w:val="none" w:sz="0" w:space="0" w:color="auto"/>
                <w:bottom w:val="none" w:sz="0" w:space="0" w:color="auto"/>
                <w:right w:val="none" w:sz="0" w:space="0" w:color="auto"/>
              </w:divBdr>
              <w:divsChild>
                <w:div w:id="968894911">
                  <w:marLeft w:val="0"/>
                  <w:marRight w:val="0"/>
                  <w:marTop w:val="0"/>
                  <w:marBottom w:val="0"/>
                  <w:divBdr>
                    <w:top w:val="none" w:sz="0" w:space="0" w:color="auto"/>
                    <w:left w:val="none" w:sz="0" w:space="0" w:color="auto"/>
                    <w:bottom w:val="none" w:sz="0" w:space="0" w:color="auto"/>
                    <w:right w:val="none" w:sz="0" w:space="0" w:color="auto"/>
                  </w:divBdr>
                  <w:divsChild>
                    <w:div w:id="1745685960">
                      <w:marLeft w:val="0"/>
                      <w:marRight w:val="0"/>
                      <w:marTop w:val="0"/>
                      <w:marBottom w:val="0"/>
                      <w:divBdr>
                        <w:top w:val="none" w:sz="0" w:space="0" w:color="auto"/>
                        <w:left w:val="none" w:sz="0" w:space="0" w:color="auto"/>
                        <w:bottom w:val="none" w:sz="0" w:space="0" w:color="auto"/>
                        <w:right w:val="none" w:sz="0" w:space="0" w:color="auto"/>
                      </w:divBdr>
                      <w:divsChild>
                        <w:div w:id="1232930038">
                          <w:marLeft w:val="0"/>
                          <w:marRight w:val="0"/>
                          <w:marTop w:val="0"/>
                          <w:marBottom w:val="0"/>
                          <w:divBdr>
                            <w:top w:val="none" w:sz="0" w:space="0" w:color="auto"/>
                            <w:left w:val="none" w:sz="0" w:space="0" w:color="auto"/>
                            <w:bottom w:val="none" w:sz="0" w:space="0" w:color="auto"/>
                            <w:right w:val="none" w:sz="0" w:space="0" w:color="auto"/>
                          </w:divBdr>
                          <w:divsChild>
                            <w:div w:id="1045254812">
                              <w:marLeft w:val="0"/>
                              <w:marRight w:val="0"/>
                              <w:marTop w:val="0"/>
                              <w:marBottom w:val="0"/>
                              <w:divBdr>
                                <w:top w:val="none" w:sz="0" w:space="0" w:color="auto"/>
                                <w:left w:val="none" w:sz="0" w:space="0" w:color="auto"/>
                                <w:bottom w:val="none" w:sz="0" w:space="0" w:color="auto"/>
                                <w:right w:val="none" w:sz="0" w:space="0" w:color="auto"/>
                              </w:divBdr>
                              <w:divsChild>
                                <w:div w:id="918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52883">
      <w:bodyDiv w:val="1"/>
      <w:marLeft w:val="0"/>
      <w:marRight w:val="0"/>
      <w:marTop w:val="0"/>
      <w:marBottom w:val="0"/>
      <w:divBdr>
        <w:top w:val="none" w:sz="0" w:space="0" w:color="auto"/>
        <w:left w:val="none" w:sz="0" w:space="0" w:color="auto"/>
        <w:bottom w:val="none" w:sz="0" w:space="0" w:color="auto"/>
        <w:right w:val="none" w:sz="0" w:space="0" w:color="auto"/>
      </w:divBdr>
      <w:divsChild>
        <w:div w:id="185794745">
          <w:marLeft w:val="0"/>
          <w:marRight w:val="0"/>
          <w:marTop w:val="0"/>
          <w:marBottom w:val="0"/>
          <w:divBdr>
            <w:top w:val="none" w:sz="0" w:space="0" w:color="55595C"/>
            <w:left w:val="none" w:sz="0" w:space="0" w:color="55595C"/>
            <w:bottom w:val="none" w:sz="0" w:space="0" w:color="55595C"/>
            <w:right w:val="none" w:sz="0" w:space="0" w:color="55595C"/>
          </w:divBdr>
        </w:div>
      </w:divsChild>
    </w:div>
    <w:div w:id="1176385366">
      <w:bodyDiv w:val="1"/>
      <w:marLeft w:val="0"/>
      <w:marRight w:val="0"/>
      <w:marTop w:val="0"/>
      <w:marBottom w:val="0"/>
      <w:divBdr>
        <w:top w:val="none" w:sz="0" w:space="0" w:color="auto"/>
        <w:left w:val="none" w:sz="0" w:space="0" w:color="auto"/>
        <w:bottom w:val="none" w:sz="0" w:space="0" w:color="auto"/>
        <w:right w:val="none" w:sz="0" w:space="0" w:color="auto"/>
      </w:divBdr>
    </w:div>
    <w:div w:id="1255673566">
      <w:bodyDiv w:val="1"/>
      <w:marLeft w:val="0"/>
      <w:marRight w:val="0"/>
      <w:marTop w:val="0"/>
      <w:marBottom w:val="0"/>
      <w:divBdr>
        <w:top w:val="none" w:sz="0" w:space="0" w:color="auto"/>
        <w:left w:val="none" w:sz="0" w:space="0" w:color="auto"/>
        <w:bottom w:val="none" w:sz="0" w:space="0" w:color="auto"/>
        <w:right w:val="none" w:sz="0" w:space="0" w:color="auto"/>
      </w:divBdr>
    </w:div>
    <w:div w:id="1520662234">
      <w:bodyDiv w:val="1"/>
      <w:marLeft w:val="0"/>
      <w:marRight w:val="0"/>
      <w:marTop w:val="0"/>
      <w:marBottom w:val="0"/>
      <w:divBdr>
        <w:top w:val="none" w:sz="0" w:space="0" w:color="auto"/>
        <w:left w:val="none" w:sz="0" w:space="0" w:color="auto"/>
        <w:bottom w:val="none" w:sz="0" w:space="0" w:color="auto"/>
        <w:right w:val="none" w:sz="0" w:space="0" w:color="auto"/>
      </w:divBdr>
    </w:div>
    <w:div w:id="1658144599">
      <w:bodyDiv w:val="1"/>
      <w:marLeft w:val="0"/>
      <w:marRight w:val="0"/>
      <w:marTop w:val="0"/>
      <w:marBottom w:val="0"/>
      <w:divBdr>
        <w:top w:val="none" w:sz="0" w:space="0" w:color="auto"/>
        <w:left w:val="none" w:sz="0" w:space="0" w:color="auto"/>
        <w:bottom w:val="none" w:sz="0" w:space="0" w:color="auto"/>
        <w:right w:val="none" w:sz="0" w:space="0" w:color="auto"/>
      </w:divBdr>
    </w:div>
    <w:div w:id="21216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OLDBECK.Group/" TargetMode="Externa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goldbeck.de" TargetMode="External"/><Relationship Id="rId7" Type="http://schemas.openxmlformats.org/officeDocument/2006/relationships/endnotes" Target="endnotes.xml"/><Relationship Id="rId12" Type="http://schemas.openxmlformats.org/officeDocument/2006/relationships/hyperlink" Target="https://www.xing.com/pages/goldbeckgmbh/new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youtube.com/c/goldbeck/"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instagram.com/goldbeck_careers/"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inkedin.com/company/goldbec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97E44-731A-4841-AB0B-B62E594F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5763</Characters>
  <Application>Microsoft Office Word</Application>
  <DocSecurity>2</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Goldbeck</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Benndorf, Dietke</dc:creator>
  <cp:keywords/>
  <dc:description/>
  <cp:lastModifiedBy>Schulz, Mareike</cp:lastModifiedBy>
  <cp:revision>23</cp:revision>
  <cp:lastPrinted>2019-12-11T09:38:00Z</cp:lastPrinted>
  <dcterms:created xsi:type="dcterms:W3CDTF">2022-06-23T07:34:00Z</dcterms:created>
  <dcterms:modified xsi:type="dcterms:W3CDTF">2023-01-17T08:21:00Z</dcterms:modified>
</cp:coreProperties>
</file>